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83"/>
        <w:gridCol w:w="1750"/>
        <w:gridCol w:w="1511"/>
        <w:gridCol w:w="283"/>
        <w:gridCol w:w="1637"/>
        <w:gridCol w:w="1657"/>
        <w:gridCol w:w="426"/>
      </w:tblGrid>
      <w:tr w:rsidR="00DB3838" w:rsidRPr="002303F3" w:rsidTr="00DB3838">
        <w:trPr>
          <w:cantSplit/>
        </w:trPr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838" w:rsidRPr="002303F3" w:rsidRDefault="00DB3838" w:rsidP="00797468">
            <w:pPr>
              <w:jc w:val="center"/>
              <w:rPr>
                <w:sz w:val="18"/>
                <w:szCs w:val="18"/>
              </w:rPr>
            </w:pPr>
            <w:r w:rsidRPr="002303F3">
              <w:rPr>
                <w:sz w:val="18"/>
                <w:szCs w:val="18"/>
              </w:rPr>
              <w:t>Заполняется трансфер-агентом</w:t>
            </w:r>
            <w:r w:rsidRPr="002303F3">
              <w:rPr>
                <w:sz w:val="18"/>
                <w:szCs w:val="18"/>
                <w:lang w:val="en-US"/>
              </w:rPr>
              <w:t>/</w:t>
            </w:r>
            <w:r w:rsidRPr="002303F3">
              <w:rPr>
                <w:sz w:val="18"/>
                <w:szCs w:val="18"/>
              </w:rPr>
              <w:t>эмитентом</w:t>
            </w:r>
          </w:p>
        </w:tc>
        <w:tc>
          <w:tcPr>
            <w:tcW w:w="726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3838" w:rsidRPr="002303F3" w:rsidRDefault="00DB3838" w:rsidP="00797468">
            <w:pPr>
              <w:jc w:val="center"/>
              <w:rPr>
                <w:sz w:val="18"/>
                <w:szCs w:val="18"/>
              </w:rPr>
            </w:pPr>
            <w:r w:rsidRPr="002303F3">
              <w:rPr>
                <w:sz w:val="18"/>
                <w:szCs w:val="18"/>
              </w:rPr>
              <w:t>Заполняется Регистратором</w:t>
            </w:r>
          </w:p>
        </w:tc>
      </w:tr>
      <w:tr w:rsidR="00DB3838" w:rsidRPr="002303F3" w:rsidTr="00DB3838">
        <w:trPr>
          <w:cantSplit/>
        </w:trPr>
        <w:tc>
          <w:tcPr>
            <w:tcW w:w="1668" w:type="dxa"/>
            <w:tcBorders>
              <w:top w:val="nil"/>
              <w:left w:val="single" w:sz="12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jc w:val="both"/>
              <w:rPr>
                <w:sz w:val="18"/>
              </w:rPr>
            </w:pPr>
            <w:r w:rsidRPr="002303F3">
              <w:rPr>
                <w:sz w:val="18"/>
              </w:rPr>
              <w:t>Входящий №: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jc w:val="both"/>
              <w:rPr>
                <w:sz w:val="18"/>
              </w:rPr>
            </w:pPr>
            <w:r w:rsidRPr="002303F3">
              <w:rPr>
                <w:sz w:val="18"/>
              </w:rPr>
              <w:t>Входящий №: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</w:tr>
      <w:tr w:rsidR="00DB3838" w:rsidRPr="002303F3" w:rsidTr="00DB3838">
        <w:trPr>
          <w:cantSplit/>
        </w:trPr>
        <w:tc>
          <w:tcPr>
            <w:tcW w:w="1668" w:type="dxa"/>
            <w:tcBorders>
              <w:left w:val="single" w:sz="12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jc w:val="both"/>
              <w:rPr>
                <w:sz w:val="18"/>
              </w:rPr>
            </w:pPr>
            <w:r w:rsidRPr="002303F3">
              <w:rPr>
                <w:sz w:val="18"/>
              </w:rPr>
              <w:t>Входящая 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1750" w:type="dxa"/>
            <w:tcBorders>
              <w:left w:val="single" w:sz="8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jc w:val="both"/>
              <w:rPr>
                <w:sz w:val="18"/>
              </w:rPr>
            </w:pPr>
            <w:r w:rsidRPr="002303F3">
              <w:rPr>
                <w:sz w:val="18"/>
              </w:rPr>
              <w:t>Входящая дата: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  <w:r w:rsidRPr="002303F3">
              <w:rPr>
                <w:sz w:val="18"/>
              </w:rPr>
              <w:t>Дата обработки: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</w:tr>
      <w:tr w:rsidR="00DB3838" w:rsidRPr="002303F3" w:rsidTr="00DB3838">
        <w:trPr>
          <w:cantSplit/>
        </w:trPr>
        <w:tc>
          <w:tcPr>
            <w:tcW w:w="1668" w:type="dxa"/>
            <w:tcBorders>
              <w:left w:val="single" w:sz="12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jc w:val="both"/>
              <w:rPr>
                <w:sz w:val="18"/>
              </w:rPr>
            </w:pPr>
            <w:r w:rsidRPr="002303F3">
              <w:rPr>
                <w:sz w:val="18"/>
              </w:rPr>
              <w:t>Ф.И.О., подпись: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1750" w:type="dxa"/>
            <w:tcBorders>
              <w:left w:val="single" w:sz="8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jc w:val="both"/>
              <w:rPr>
                <w:sz w:val="18"/>
              </w:rPr>
            </w:pPr>
            <w:r w:rsidRPr="002303F3">
              <w:rPr>
                <w:sz w:val="18"/>
              </w:rPr>
              <w:t>Ф.И.О., подпись: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  <w:r w:rsidRPr="002303F3">
              <w:rPr>
                <w:sz w:val="18"/>
              </w:rPr>
              <w:t>Ф.И.О., подпись: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3838" w:rsidRPr="002303F3" w:rsidRDefault="00DB3838" w:rsidP="00797468">
            <w:pPr>
              <w:pStyle w:val="aa"/>
              <w:spacing w:before="120" w:after="120"/>
              <w:rPr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DB3838" w:rsidRPr="002303F3" w:rsidRDefault="00DB3838" w:rsidP="00797468">
            <w:pPr>
              <w:spacing w:before="120" w:after="120"/>
              <w:rPr>
                <w:sz w:val="18"/>
              </w:rPr>
            </w:pPr>
          </w:p>
        </w:tc>
      </w:tr>
      <w:tr w:rsidR="00DB3838" w:rsidRPr="002303F3" w:rsidTr="00DB3838">
        <w:trPr>
          <w:cantSplit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1750" w:type="dxa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B3838" w:rsidRPr="002303F3" w:rsidRDefault="00DB3838" w:rsidP="00797468">
            <w:pPr>
              <w:rPr>
                <w:sz w:val="8"/>
                <w:szCs w:val="8"/>
              </w:rPr>
            </w:pPr>
          </w:p>
        </w:tc>
      </w:tr>
    </w:tbl>
    <w:p w:rsidR="00BA02C3" w:rsidRPr="002303F3" w:rsidRDefault="00BA02C3" w:rsidP="00BA02C3">
      <w:pPr>
        <w:widowControl w:val="0"/>
        <w:overflowPunct/>
        <w:autoSpaceDE/>
        <w:adjustRightInd/>
        <w:ind w:right="618"/>
        <w:jc w:val="right"/>
        <w:rPr>
          <w:b/>
          <w:sz w:val="16"/>
          <w:szCs w:val="16"/>
        </w:rPr>
      </w:pPr>
    </w:p>
    <w:p w:rsidR="00BA02C3" w:rsidRPr="002303F3" w:rsidRDefault="009462DB" w:rsidP="005A628E">
      <w:pPr>
        <w:widowControl w:val="0"/>
        <w:tabs>
          <w:tab w:val="left" w:pos="0"/>
        </w:tabs>
        <w:overflowPunct/>
        <w:autoSpaceDE/>
        <w:adjustRightInd/>
        <w:ind w:left="142" w:right="141"/>
        <w:jc w:val="center"/>
        <w:rPr>
          <w:b/>
        </w:rPr>
      </w:pPr>
      <w:r w:rsidRPr="002303F3">
        <w:rPr>
          <w:b/>
        </w:rPr>
        <w:t>ПЕРЕЧЕНЬ ОПЕРАЦИЙ</w:t>
      </w:r>
      <w:r w:rsidR="005A628E" w:rsidRPr="002303F3">
        <w:rPr>
          <w:b/>
        </w:rPr>
        <w:t xml:space="preserve"> ПО ЛИЦЕВОМУ СЧЕТУ</w:t>
      </w:r>
      <w:r w:rsidRPr="002303F3">
        <w:rPr>
          <w:b/>
        </w:rPr>
        <w:t>, ИНФОРМАЦИЯ О КОТОРЫХ ПОДЛЕЖИТ ИСКЛЮЧЕНИЮ ИЗ ВЫПИСКИ ИЗ РЕЕСТРА</w:t>
      </w:r>
    </w:p>
    <w:p w:rsidR="009462DB" w:rsidRPr="002303F3" w:rsidRDefault="009462DB" w:rsidP="000A7C44">
      <w:pPr>
        <w:widowControl w:val="0"/>
        <w:overflowPunct/>
        <w:autoSpaceDE/>
        <w:adjustRightInd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2189"/>
        <w:gridCol w:w="1922"/>
        <w:gridCol w:w="1701"/>
        <w:gridCol w:w="1701"/>
      </w:tblGrid>
      <w:tr w:rsidR="009462DB" w:rsidRPr="002303F3" w:rsidTr="005A628E">
        <w:tc>
          <w:tcPr>
            <w:tcW w:w="533" w:type="dxa"/>
            <w:vAlign w:val="center"/>
          </w:tcPr>
          <w:p w:rsidR="009462DB" w:rsidRPr="002303F3" w:rsidRDefault="009462DB" w:rsidP="009462DB">
            <w:pPr>
              <w:widowControl w:val="0"/>
              <w:overflowPunct/>
              <w:autoSpaceDE/>
              <w:adjustRightInd/>
              <w:jc w:val="center"/>
              <w:rPr>
                <w:b/>
                <w:sz w:val="18"/>
                <w:szCs w:val="18"/>
              </w:rPr>
            </w:pPr>
            <w:r w:rsidRPr="002303F3">
              <w:rPr>
                <w:b/>
                <w:sz w:val="18"/>
                <w:szCs w:val="18"/>
              </w:rPr>
              <w:t>№</w:t>
            </w:r>
          </w:p>
          <w:p w:rsidR="009462DB" w:rsidRPr="002303F3" w:rsidRDefault="009462DB" w:rsidP="009462DB">
            <w:pPr>
              <w:widowControl w:val="0"/>
              <w:overflowPunct/>
              <w:autoSpaceDE/>
              <w:adjustRightInd/>
              <w:jc w:val="center"/>
              <w:rPr>
                <w:b/>
                <w:sz w:val="18"/>
                <w:szCs w:val="18"/>
              </w:rPr>
            </w:pPr>
            <w:r w:rsidRPr="002303F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694" w:type="dxa"/>
            <w:vAlign w:val="center"/>
          </w:tcPr>
          <w:p w:rsidR="009462DB" w:rsidRPr="002303F3" w:rsidRDefault="009462DB" w:rsidP="009462DB">
            <w:pPr>
              <w:widowControl w:val="0"/>
              <w:overflowPunct/>
              <w:autoSpaceDE/>
              <w:adjustRightInd/>
              <w:jc w:val="center"/>
              <w:rPr>
                <w:b/>
                <w:sz w:val="18"/>
                <w:szCs w:val="18"/>
              </w:rPr>
            </w:pPr>
            <w:r w:rsidRPr="002303F3">
              <w:rPr>
                <w:b/>
                <w:sz w:val="18"/>
                <w:szCs w:val="18"/>
              </w:rPr>
              <w:t>Вид операции</w:t>
            </w:r>
          </w:p>
        </w:tc>
        <w:tc>
          <w:tcPr>
            <w:tcW w:w="2189" w:type="dxa"/>
            <w:vAlign w:val="center"/>
          </w:tcPr>
          <w:p w:rsidR="009462DB" w:rsidRPr="002303F3" w:rsidRDefault="009462DB" w:rsidP="009462DB">
            <w:pPr>
              <w:widowControl w:val="0"/>
              <w:overflowPunct/>
              <w:autoSpaceDE/>
              <w:adjustRightInd/>
              <w:jc w:val="center"/>
              <w:rPr>
                <w:b/>
                <w:sz w:val="18"/>
                <w:szCs w:val="18"/>
              </w:rPr>
            </w:pPr>
            <w:r w:rsidRPr="002303F3">
              <w:rPr>
                <w:b/>
                <w:sz w:val="18"/>
                <w:szCs w:val="18"/>
              </w:rPr>
              <w:t xml:space="preserve">Документ </w:t>
            </w:r>
            <w:r w:rsidR="005A628E" w:rsidRPr="002303F3">
              <w:rPr>
                <w:b/>
                <w:sz w:val="18"/>
                <w:szCs w:val="18"/>
              </w:rPr>
              <w:t xml:space="preserve">- </w:t>
            </w:r>
            <w:r w:rsidRPr="002303F3">
              <w:rPr>
                <w:b/>
                <w:sz w:val="18"/>
                <w:szCs w:val="18"/>
              </w:rPr>
              <w:t>основание</w:t>
            </w:r>
          </w:p>
        </w:tc>
        <w:tc>
          <w:tcPr>
            <w:tcW w:w="1922" w:type="dxa"/>
            <w:vAlign w:val="center"/>
          </w:tcPr>
          <w:p w:rsidR="009462DB" w:rsidRPr="002303F3" w:rsidRDefault="009462DB" w:rsidP="009462DB">
            <w:pPr>
              <w:widowControl w:val="0"/>
              <w:overflowPunct/>
              <w:autoSpaceDE/>
              <w:adjustRightInd/>
              <w:jc w:val="center"/>
              <w:rPr>
                <w:b/>
                <w:sz w:val="18"/>
                <w:szCs w:val="18"/>
              </w:rPr>
            </w:pPr>
            <w:r w:rsidRPr="002303F3">
              <w:rPr>
                <w:b/>
                <w:sz w:val="18"/>
                <w:szCs w:val="18"/>
              </w:rPr>
              <w:t>Вид, категория (тип) ценных бумаг</w:t>
            </w:r>
          </w:p>
        </w:tc>
        <w:tc>
          <w:tcPr>
            <w:tcW w:w="1701" w:type="dxa"/>
            <w:vAlign w:val="center"/>
          </w:tcPr>
          <w:p w:rsidR="009462DB" w:rsidRPr="002303F3" w:rsidRDefault="00DB3838" w:rsidP="009462DB">
            <w:pPr>
              <w:widowControl w:val="0"/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03F3">
              <w:rPr>
                <w:b/>
                <w:bCs/>
                <w:sz w:val="18"/>
                <w:szCs w:val="18"/>
              </w:rPr>
              <w:t>Регистрационный номер выпуска (дополнительного выпуска)</w:t>
            </w:r>
          </w:p>
        </w:tc>
        <w:tc>
          <w:tcPr>
            <w:tcW w:w="1701" w:type="dxa"/>
            <w:vAlign w:val="center"/>
          </w:tcPr>
          <w:p w:rsidR="009462DB" w:rsidRPr="002303F3" w:rsidRDefault="009462DB" w:rsidP="009462DB">
            <w:pPr>
              <w:widowControl w:val="0"/>
              <w:overflowPunct/>
              <w:autoSpaceDE/>
              <w:adjustRightInd/>
              <w:jc w:val="center"/>
              <w:rPr>
                <w:b/>
                <w:sz w:val="18"/>
                <w:szCs w:val="18"/>
              </w:rPr>
            </w:pPr>
            <w:r w:rsidRPr="002303F3">
              <w:rPr>
                <w:b/>
                <w:sz w:val="18"/>
                <w:szCs w:val="18"/>
              </w:rPr>
              <w:t>Примечание</w:t>
            </w:r>
          </w:p>
        </w:tc>
      </w:tr>
      <w:tr w:rsidR="009462DB" w:rsidRPr="002303F3" w:rsidTr="005A628E">
        <w:trPr>
          <w:trHeight w:val="505"/>
        </w:trPr>
        <w:tc>
          <w:tcPr>
            <w:tcW w:w="533" w:type="dxa"/>
            <w:vAlign w:val="center"/>
          </w:tcPr>
          <w:p w:rsidR="009462DB" w:rsidRPr="002303F3" w:rsidRDefault="009462DB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  <w:tr w:rsidR="009462DB" w:rsidRPr="002303F3" w:rsidTr="005A628E">
        <w:trPr>
          <w:trHeight w:val="505"/>
        </w:trPr>
        <w:tc>
          <w:tcPr>
            <w:tcW w:w="533" w:type="dxa"/>
            <w:vAlign w:val="center"/>
          </w:tcPr>
          <w:p w:rsidR="009462DB" w:rsidRPr="002303F3" w:rsidRDefault="009462DB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  <w:tr w:rsidR="009462DB" w:rsidRPr="002303F3" w:rsidTr="005A628E">
        <w:trPr>
          <w:trHeight w:val="505"/>
        </w:trPr>
        <w:tc>
          <w:tcPr>
            <w:tcW w:w="533" w:type="dxa"/>
            <w:vAlign w:val="center"/>
          </w:tcPr>
          <w:p w:rsidR="009462DB" w:rsidRPr="002303F3" w:rsidRDefault="009462DB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  <w:tr w:rsidR="009462DB" w:rsidRPr="002303F3" w:rsidTr="005A628E">
        <w:trPr>
          <w:trHeight w:val="505"/>
        </w:trPr>
        <w:tc>
          <w:tcPr>
            <w:tcW w:w="533" w:type="dxa"/>
            <w:vAlign w:val="center"/>
          </w:tcPr>
          <w:p w:rsidR="009462DB" w:rsidRPr="002303F3" w:rsidRDefault="009462DB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  <w:tr w:rsidR="009462DB" w:rsidRPr="002303F3" w:rsidTr="005A628E">
        <w:trPr>
          <w:trHeight w:val="505"/>
        </w:trPr>
        <w:tc>
          <w:tcPr>
            <w:tcW w:w="533" w:type="dxa"/>
            <w:vAlign w:val="center"/>
          </w:tcPr>
          <w:p w:rsidR="009462DB" w:rsidRPr="002303F3" w:rsidRDefault="009462DB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  <w:tr w:rsidR="009462DB" w:rsidRPr="002303F3" w:rsidTr="005A628E">
        <w:trPr>
          <w:trHeight w:val="505"/>
        </w:trPr>
        <w:tc>
          <w:tcPr>
            <w:tcW w:w="533" w:type="dxa"/>
            <w:vAlign w:val="center"/>
          </w:tcPr>
          <w:p w:rsidR="009462DB" w:rsidRPr="002303F3" w:rsidRDefault="009462DB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  <w:tr w:rsidR="009462DB" w:rsidRPr="002303F3" w:rsidTr="005A628E">
        <w:trPr>
          <w:trHeight w:val="505"/>
        </w:trPr>
        <w:tc>
          <w:tcPr>
            <w:tcW w:w="533" w:type="dxa"/>
            <w:vAlign w:val="center"/>
          </w:tcPr>
          <w:p w:rsidR="009462DB" w:rsidRPr="002303F3" w:rsidRDefault="009462DB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62DB" w:rsidRPr="002303F3" w:rsidRDefault="009462DB" w:rsidP="000A7C4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  <w:tr w:rsidR="005A628E" w:rsidRPr="002303F3" w:rsidTr="005A628E">
        <w:trPr>
          <w:trHeight w:val="505"/>
        </w:trPr>
        <w:tc>
          <w:tcPr>
            <w:tcW w:w="533" w:type="dxa"/>
            <w:vAlign w:val="center"/>
          </w:tcPr>
          <w:p w:rsidR="005A628E" w:rsidRPr="002303F3" w:rsidRDefault="005A628E" w:rsidP="005A628E">
            <w:pPr>
              <w:widowControl w:val="0"/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A628E" w:rsidRPr="002303F3" w:rsidRDefault="005A628E" w:rsidP="00256FE1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5A628E" w:rsidRPr="002303F3" w:rsidRDefault="005A628E" w:rsidP="00256FE1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5A628E" w:rsidRPr="002303F3" w:rsidRDefault="005A628E" w:rsidP="00256FE1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A628E" w:rsidRPr="002303F3" w:rsidRDefault="005A628E" w:rsidP="00256FE1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A628E" w:rsidRPr="002303F3" w:rsidRDefault="005A628E" w:rsidP="00256FE1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</w:tbl>
    <w:p w:rsidR="00DB3838" w:rsidRPr="002303F3" w:rsidRDefault="00DB3838" w:rsidP="009462DB">
      <w:pPr>
        <w:ind w:left="284"/>
        <w:jc w:val="both"/>
        <w:rPr>
          <w:sz w:val="12"/>
          <w:szCs w:val="12"/>
        </w:rPr>
      </w:pPr>
    </w:p>
    <w:tbl>
      <w:tblPr>
        <w:tblW w:w="369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5"/>
        <w:gridCol w:w="427"/>
      </w:tblGrid>
      <w:tr w:rsidR="00DB3838" w:rsidRPr="002303F3" w:rsidTr="00797468">
        <w:tc>
          <w:tcPr>
            <w:tcW w:w="3691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3838" w:rsidRPr="002303F3" w:rsidRDefault="00DB3838" w:rsidP="00797468">
            <w:pPr>
              <w:jc w:val="center"/>
              <w:rPr>
                <w:b/>
                <w:sz w:val="18"/>
                <w:szCs w:val="18"/>
              </w:rPr>
            </w:pPr>
            <w:r w:rsidRPr="002303F3">
              <w:rPr>
                <w:b/>
                <w:sz w:val="18"/>
                <w:szCs w:val="18"/>
              </w:rPr>
              <w:t>Подпись лица, подавшего распоряжение, или его уполномоченного представителя</w:t>
            </w:r>
          </w:p>
          <w:p w:rsidR="00DB3838" w:rsidRPr="002303F3" w:rsidRDefault="00DB3838" w:rsidP="00797468">
            <w:pPr>
              <w:jc w:val="center"/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  <w:p w:rsidR="00DB3838" w:rsidRPr="002303F3" w:rsidRDefault="00DB3838" w:rsidP="00797468">
            <w:pPr>
              <w:rPr>
                <w:sz w:val="16"/>
                <w:szCs w:val="16"/>
              </w:rPr>
            </w:pPr>
          </w:p>
        </w:tc>
      </w:tr>
      <w:tr w:rsidR="00DB3838" w:rsidRPr="00D62DD2" w:rsidTr="00797468"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3838" w:rsidRPr="002303F3" w:rsidRDefault="00DB3838" w:rsidP="00797468">
            <w:pPr>
              <w:rPr>
                <w:sz w:val="14"/>
                <w:szCs w:val="14"/>
              </w:rPr>
            </w:pPr>
          </w:p>
          <w:p w:rsidR="00DB3838" w:rsidRPr="002303F3" w:rsidRDefault="00DB3838" w:rsidP="00797468"/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</w:tcBorders>
          </w:tcPr>
          <w:p w:rsidR="00DB3838" w:rsidRPr="002303F3" w:rsidRDefault="00DB3838" w:rsidP="00797468">
            <w:pPr>
              <w:jc w:val="center"/>
              <w:rPr>
                <w:sz w:val="16"/>
                <w:szCs w:val="16"/>
              </w:rPr>
            </w:pPr>
          </w:p>
          <w:p w:rsidR="00DB3838" w:rsidRPr="00EC65A9" w:rsidRDefault="00DB3838" w:rsidP="00797468">
            <w:pPr>
              <w:jc w:val="center"/>
              <w:rPr>
                <w:b/>
                <w:bCs/>
                <w:sz w:val="18"/>
                <w:szCs w:val="18"/>
              </w:rPr>
            </w:pPr>
            <w:r w:rsidRPr="002303F3"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427" w:type="dxa"/>
            <w:tcBorders>
              <w:top w:val="nil"/>
              <w:bottom w:val="nil"/>
              <w:right w:val="single" w:sz="12" w:space="0" w:color="auto"/>
            </w:tcBorders>
          </w:tcPr>
          <w:p w:rsidR="00DB3838" w:rsidRPr="00D62DD2" w:rsidRDefault="00DB3838" w:rsidP="00797468"/>
        </w:tc>
      </w:tr>
      <w:tr w:rsidR="00DB3838" w:rsidTr="00797468">
        <w:trPr>
          <w:cantSplit/>
          <w:trHeight w:val="290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3838" w:rsidRPr="00FF740B" w:rsidRDefault="00DB3838" w:rsidP="0079746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462DB" w:rsidRPr="005A628E" w:rsidRDefault="009462DB" w:rsidP="000A7C44">
      <w:pPr>
        <w:widowControl w:val="0"/>
        <w:overflowPunct/>
        <w:autoSpaceDE/>
        <w:adjustRightInd/>
        <w:rPr>
          <w:sz w:val="8"/>
          <w:szCs w:val="8"/>
        </w:rPr>
      </w:pPr>
    </w:p>
    <w:sectPr w:rsidR="009462DB" w:rsidRPr="005A628E" w:rsidSect="005A628E">
      <w:headerReference w:type="default" r:id="rId7"/>
      <w:headerReference w:type="first" r:id="rId8"/>
      <w:pgSz w:w="11906" w:h="16838"/>
      <w:pgMar w:top="981" w:right="566" w:bottom="709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2DB" w:rsidRDefault="009462DB" w:rsidP="00BA02C3">
      <w:r>
        <w:separator/>
      </w:r>
    </w:p>
  </w:endnote>
  <w:endnote w:type="continuationSeparator" w:id="0">
    <w:p w:rsidR="009462DB" w:rsidRDefault="009462DB" w:rsidP="00B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2DB" w:rsidRDefault="009462DB" w:rsidP="00BA02C3">
      <w:r>
        <w:separator/>
      </w:r>
    </w:p>
  </w:footnote>
  <w:footnote w:type="continuationSeparator" w:id="0">
    <w:p w:rsidR="009462DB" w:rsidRDefault="009462DB" w:rsidP="00BA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62DB" w:rsidRDefault="009462DB" w:rsidP="00BA02C3">
    <w:pPr>
      <w:pStyle w:val="a4"/>
      <w:tabs>
        <w:tab w:val="clear" w:pos="4677"/>
      </w:tabs>
      <w:jc w:val="right"/>
    </w:pPr>
    <w:r w:rsidRPr="00BE501D"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62DB" w:rsidRPr="005A628E" w:rsidRDefault="009462DB" w:rsidP="00BA02C3">
    <w:pPr>
      <w:pStyle w:val="a4"/>
      <w:tabs>
        <w:tab w:val="clear" w:pos="9355"/>
        <w:tab w:val="right" w:pos="10632"/>
      </w:tabs>
      <w:rPr>
        <w:b/>
      </w:rPr>
    </w:pPr>
    <w:r>
      <w:rPr>
        <w:noProof/>
        <w:sz w:val="24"/>
        <w:szCs w:val="24"/>
      </w:rPr>
      <w:drawing>
        <wp:inline distT="0" distB="0" distL="0" distR="0" wp14:anchorId="2E9EEF2C" wp14:editId="224A2D26">
          <wp:extent cx="1282700" cy="30861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A628E">
      <w:rPr>
        <w:b/>
      </w:rPr>
      <w:t>Приложение к Распоряжению</w:t>
    </w:r>
  </w:p>
  <w:p w:rsidR="009462DB" w:rsidRPr="005A628E" w:rsidRDefault="009462DB" w:rsidP="00BA02C3">
    <w:pPr>
      <w:pStyle w:val="a4"/>
      <w:tabs>
        <w:tab w:val="clear" w:pos="9355"/>
        <w:tab w:val="right" w:pos="10632"/>
      </w:tabs>
    </w:pPr>
    <w:r w:rsidRPr="005A628E">
      <w:rPr>
        <w:b/>
      </w:rPr>
      <w:tab/>
    </w:r>
    <w:r w:rsidRPr="005A628E">
      <w:rPr>
        <w:b/>
      </w:rPr>
      <w:tab/>
      <w:t>на выдачу информации из реестра</w:t>
    </w:r>
  </w:p>
  <w:p w:rsidR="009462DB" w:rsidRPr="005A628E" w:rsidRDefault="009462DB" w:rsidP="00BA02C3">
    <w:pPr>
      <w:pStyle w:val="a4"/>
      <w:tabs>
        <w:tab w:val="clear" w:pos="9355"/>
        <w:tab w:val="right" w:pos="10632"/>
      </w:tabs>
      <w:rPr>
        <w:sz w:val="16"/>
        <w:szCs w:val="16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5A628E">
      <w:rPr>
        <w:sz w:val="16"/>
        <w:szCs w:val="16"/>
      </w:rPr>
      <w:t>(Форма № 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4"/>
    <w:rsid w:val="000A7C44"/>
    <w:rsid w:val="00144EA5"/>
    <w:rsid w:val="002303F3"/>
    <w:rsid w:val="002E5EE9"/>
    <w:rsid w:val="0044786C"/>
    <w:rsid w:val="00492DEF"/>
    <w:rsid w:val="004D67E4"/>
    <w:rsid w:val="005A628E"/>
    <w:rsid w:val="006505E6"/>
    <w:rsid w:val="007309E0"/>
    <w:rsid w:val="007B621E"/>
    <w:rsid w:val="008A7904"/>
    <w:rsid w:val="00935348"/>
    <w:rsid w:val="009462DB"/>
    <w:rsid w:val="00977125"/>
    <w:rsid w:val="009B1172"/>
    <w:rsid w:val="009B1446"/>
    <w:rsid w:val="00A16A07"/>
    <w:rsid w:val="00A73C07"/>
    <w:rsid w:val="00A753A0"/>
    <w:rsid w:val="00B05201"/>
    <w:rsid w:val="00B3095E"/>
    <w:rsid w:val="00BA02C3"/>
    <w:rsid w:val="00C25397"/>
    <w:rsid w:val="00C70902"/>
    <w:rsid w:val="00DB3838"/>
    <w:rsid w:val="00DF6114"/>
    <w:rsid w:val="00E71699"/>
    <w:rsid w:val="00F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68E8-AB70-4546-8ED8-54C55727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4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BA02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2C3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2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2C3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2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Âåðõíèé êîëîíòèòóë"/>
    <w:basedOn w:val="a"/>
    <w:rsid w:val="00BA02C3"/>
    <w:pPr>
      <w:widowControl w:val="0"/>
      <w:tabs>
        <w:tab w:val="center" w:pos="4320"/>
        <w:tab w:val="right" w:pos="8640"/>
      </w:tabs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C0CF-1BBF-4465-9C17-917D05CA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manuhina</dc:creator>
  <cp:lastModifiedBy>Мария Прокопенкова</cp:lastModifiedBy>
  <cp:revision>2</cp:revision>
  <cp:lastPrinted>2023-06-27T08:19:00Z</cp:lastPrinted>
  <dcterms:created xsi:type="dcterms:W3CDTF">2024-11-01T11:43:00Z</dcterms:created>
  <dcterms:modified xsi:type="dcterms:W3CDTF">2024-11-01T11:43:00Z</dcterms:modified>
</cp:coreProperties>
</file>