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FF825" w14:textId="77777777" w:rsidR="00FF0238" w:rsidRPr="000D7C23" w:rsidRDefault="00FF0238" w:rsidP="00017D95">
      <w:pPr>
        <w:pStyle w:val="af"/>
        <w:tabs>
          <w:tab w:val="left" w:pos="1402"/>
        </w:tabs>
        <w:ind w:left="220" w:firstLine="6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040"/>
        <w:gridCol w:w="1213"/>
        <w:gridCol w:w="5245"/>
      </w:tblGrid>
      <w:tr w:rsidR="00FF0238" w:rsidRPr="000D7C23" w14:paraId="7822A910" w14:textId="77777777" w:rsidTr="00F25C81">
        <w:tc>
          <w:tcPr>
            <w:tcW w:w="3040" w:type="dxa"/>
            <w:vMerge w:val="restart"/>
          </w:tcPr>
          <w:p w14:paraId="1545D9EB" w14:textId="4D9FC025" w:rsidR="00FF0238" w:rsidRPr="000D7C23" w:rsidRDefault="00FF0238" w:rsidP="00FF0238">
            <w:pPr>
              <w:pStyle w:val="af"/>
              <w:tabs>
                <w:tab w:val="left" w:pos="14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регистрации выпуска акций, подлежащих размещению при учреждении акционерного общества, вступает в силу </w:t>
            </w:r>
            <w:proofErr w:type="gramStart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учреждаемого акционерного общества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14:paraId="33C5C159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5A6FED58" w14:textId="38F920D2" w:rsidR="00FF0238" w:rsidRPr="000D7C23" w:rsidRDefault="00FF0238" w:rsidP="00FF0238">
            <w:pPr>
              <w:pStyle w:val="af"/>
              <w:tabs>
                <w:tab w:val="left" w:pos="14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Зарегистрировано «___»</w:t>
            </w:r>
            <w:r w:rsidR="0036669C" w:rsidRPr="000D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6669C" w:rsidRPr="000D7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20___года</w:t>
            </w:r>
          </w:p>
          <w:p w14:paraId="07B47EA1" w14:textId="16C700FA" w:rsidR="00FF0238" w:rsidRPr="000D7C23" w:rsidRDefault="00FF0238" w:rsidP="00FF0238">
            <w:pPr>
              <w:pStyle w:val="af"/>
              <w:tabs>
                <w:tab w:val="left" w:pos="140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  <w:tr w:rsidR="00FF0238" w:rsidRPr="000D7C23" w14:paraId="1B5F1787" w14:textId="77777777" w:rsidTr="00FF0238">
        <w:tc>
          <w:tcPr>
            <w:tcW w:w="3040" w:type="dxa"/>
            <w:vMerge/>
          </w:tcPr>
          <w:p w14:paraId="64BCC6E4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3927113D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3EE6674D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38" w:rsidRPr="000D7C23" w14:paraId="765B53B8" w14:textId="77777777" w:rsidTr="00FF0238">
        <w:tc>
          <w:tcPr>
            <w:tcW w:w="3040" w:type="dxa"/>
            <w:vMerge/>
          </w:tcPr>
          <w:p w14:paraId="4C625D24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14:paraId="749BF9FA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1ED1EC1A" w14:textId="6960CB5B" w:rsidR="00FF0238" w:rsidRPr="000D7C23" w:rsidRDefault="00FF0238" w:rsidP="00FF0238">
            <w:pPr>
              <w:pStyle w:val="af"/>
              <w:tabs>
                <w:tab w:val="left" w:pos="140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Оборонрегистр</w:t>
            </w:r>
            <w:proofErr w:type="spellEnd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0238" w:rsidRPr="000D7C23" w14:paraId="3CB8A391" w14:textId="77777777" w:rsidTr="00FF0238">
        <w:tc>
          <w:tcPr>
            <w:tcW w:w="3040" w:type="dxa"/>
            <w:vMerge/>
          </w:tcPr>
          <w:p w14:paraId="00C3847F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14:paraId="67BEBBF9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B3E365F" w14:textId="77777777" w:rsidR="00FF0238" w:rsidRPr="000D7C23" w:rsidRDefault="00FF0238" w:rsidP="00FF0238">
            <w:pPr>
              <w:pStyle w:val="af"/>
              <w:tabs>
                <w:tab w:val="left" w:pos="140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38" w:rsidRPr="000D7C23" w14:paraId="3E077004" w14:textId="77777777" w:rsidTr="00FF0238">
        <w:tc>
          <w:tcPr>
            <w:tcW w:w="3040" w:type="dxa"/>
            <w:vMerge/>
          </w:tcPr>
          <w:p w14:paraId="5F334F85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14:paraId="4E7E7948" w14:textId="77777777" w:rsidR="00FF0238" w:rsidRPr="000D7C23" w:rsidRDefault="00FF0238" w:rsidP="00017D95">
            <w:pPr>
              <w:pStyle w:val="af"/>
              <w:tabs>
                <w:tab w:val="left" w:pos="1402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64FFA26F" w14:textId="69AB99B4" w:rsidR="00FF0238" w:rsidRPr="000D7C23" w:rsidRDefault="00FF0238" w:rsidP="00FF0238">
            <w:pPr>
              <w:pStyle w:val="af"/>
              <w:tabs>
                <w:tab w:val="left" w:pos="14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C23">
              <w:rPr>
                <w:rFonts w:ascii="Times New Roman" w:hAnsi="Times New Roman" w:cs="Times New Roman"/>
                <w:sz w:val="20"/>
                <w:szCs w:val="20"/>
              </w:rPr>
              <w:t>подпись уполномоченного лица и печать регистрирующей организации</w:t>
            </w:r>
            <w:r w:rsidRPr="000D7C23">
              <w:rPr>
                <w:rStyle w:val="af9"/>
                <w:rFonts w:ascii="Times New Roman" w:hAnsi="Times New Roman"/>
                <w:sz w:val="20"/>
                <w:szCs w:val="20"/>
              </w:rPr>
              <w:footnoteReference w:customMarkFollows="1" w:id="1"/>
              <w:t>1</w:t>
            </w:r>
          </w:p>
        </w:tc>
      </w:tr>
    </w:tbl>
    <w:p w14:paraId="415B595F" w14:textId="77777777" w:rsidR="00ED7C22" w:rsidRPr="000D7C23" w:rsidRDefault="00ED7C22" w:rsidP="00AE4530">
      <w:pPr>
        <w:pBdr>
          <w:top w:val="single" w:sz="4" w:space="5" w:color="auto"/>
        </w:pBdr>
        <w:spacing w:after="240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681E1456" w14:textId="77777777" w:rsidR="001C71FD" w:rsidRPr="000D7C23" w:rsidRDefault="001C71FD" w:rsidP="001C71FD">
      <w:pPr>
        <w:spacing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C23">
        <w:rPr>
          <w:rFonts w:ascii="Times New Roman" w:hAnsi="Times New Roman" w:cs="Times New Roman"/>
          <w:b/>
          <w:sz w:val="24"/>
          <w:szCs w:val="24"/>
        </w:rPr>
        <w:t>РЕШЕНИЕ О ВЫПУСКЕ АКЦИЙ</w:t>
      </w:r>
    </w:p>
    <w:p w14:paraId="64FF275E" w14:textId="77777777" w:rsidR="001C71FD" w:rsidRPr="000D7C23" w:rsidRDefault="001C71FD" w:rsidP="001C71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63238" w14:textId="77777777" w:rsidR="001C71FD" w:rsidRPr="000D7C23" w:rsidRDefault="001C71FD" w:rsidP="001C71FD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(полное фирменное наименование эмитента)</w:t>
      </w:r>
    </w:p>
    <w:p w14:paraId="3C11457E" w14:textId="77777777" w:rsidR="001C71FD" w:rsidRPr="000D7C23" w:rsidRDefault="001C71FD" w:rsidP="001C71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A3C09F" w14:textId="6DCFCFA9" w:rsidR="001C71FD" w:rsidRPr="000D7C23" w:rsidRDefault="001C71FD" w:rsidP="001C71FD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(</w:t>
      </w:r>
      <w:r w:rsidR="00F00560" w:rsidRPr="000D7C23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0D7C23">
        <w:rPr>
          <w:rFonts w:ascii="Times New Roman" w:hAnsi="Times New Roman" w:cs="Times New Roman"/>
          <w:sz w:val="20"/>
          <w:szCs w:val="20"/>
        </w:rPr>
        <w:t>вид (акции), категория (тип) и иные идентификационные признаки подлежащих размещению</w:t>
      </w:r>
      <w:r w:rsidRPr="000D7C23">
        <w:rPr>
          <w:rFonts w:ascii="Times New Roman" w:hAnsi="Times New Roman" w:cs="Times New Roman"/>
          <w:sz w:val="20"/>
          <w:szCs w:val="20"/>
        </w:rPr>
        <w:br/>
        <w:t>ценных бумаг, номинальная стоимость)</w:t>
      </w:r>
    </w:p>
    <w:p w14:paraId="0E218967" w14:textId="66A15FC3" w:rsidR="001C71FD" w:rsidRPr="000D7C23" w:rsidRDefault="00F00560" w:rsidP="001C71FD">
      <w:pPr>
        <w:tabs>
          <w:tab w:val="right" w:pos="9922"/>
        </w:tabs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  <w:r w:rsidR="001C71FD" w:rsidRPr="000D7C23">
        <w:rPr>
          <w:rFonts w:ascii="Times New Roman" w:hAnsi="Times New Roman" w:cs="Times New Roman"/>
          <w:sz w:val="24"/>
          <w:szCs w:val="24"/>
        </w:rPr>
        <w:tab/>
        <w:t>,</w:t>
      </w:r>
    </w:p>
    <w:p w14:paraId="37A0EECA" w14:textId="585E8087" w:rsidR="001C71FD" w:rsidRPr="000D7C23" w:rsidRDefault="001C71FD" w:rsidP="001C71FD">
      <w:pPr>
        <w:pBdr>
          <w:top w:val="single" w:sz="4" w:space="1" w:color="auto"/>
        </w:pBdr>
        <w:spacing w:after="240"/>
        <w:ind w:left="2466"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D7C23">
        <w:rPr>
          <w:rFonts w:ascii="Times New Roman" w:hAnsi="Times New Roman" w:cs="Times New Roman"/>
          <w:sz w:val="20"/>
          <w:szCs w:val="20"/>
        </w:rPr>
        <w:t>(</w:t>
      </w:r>
      <w:r w:rsidR="00F00560" w:rsidRPr="000D7C23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0D7C23">
        <w:rPr>
          <w:rFonts w:ascii="Times New Roman" w:hAnsi="Times New Roman" w:cs="Times New Roman"/>
          <w:sz w:val="20"/>
          <w:szCs w:val="20"/>
        </w:rPr>
        <w:t>учредительное собрание или единственный учредитель, утвердившее (утвердивший) решение о выпуске ценных бумаг)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2"/>
        <w:gridCol w:w="397"/>
        <w:gridCol w:w="113"/>
        <w:gridCol w:w="1418"/>
        <w:gridCol w:w="397"/>
        <w:gridCol w:w="397"/>
        <w:gridCol w:w="741"/>
      </w:tblGrid>
      <w:tr w:rsidR="001C71FD" w:rsidRPr="000D7C23" w14:paraId="48E568D8" w14:textId="77777777" w:rsidTr="00C43CE0">
        <w:tc>
          <w:tcPr>
            <w:tcW w:w="1162" w:type="dxa"/>
            <w:vAlign w:val="bottom"/>
          </w:tcPr>
          <w:p w14:paraId="33F581F7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принятым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C87BE9D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2EA87DBB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0EC299B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4F04DB67" w14:textId="77777777" w:rsidR="001C71FD" w:rsidRPr="000D7C23" w:rsidRDefault="001C71FD" w:rsidP="00C43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861CBD3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bottom"/>
          </w:tcPr>
          <w:p w14:paraId="2AD5031E" w14:textId="77777777" w:rsidR="001C71FD" w:rsidRPr="000D7C23" w:rsidRDefault="001C71FD" w:rsidP="00C43CE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</w:tc>
      </w:tr>
    </w:tbl>
    <w:p w14:paraId="23F4033B" w14:textId="77777777" w:rsidR="001C71FD" w:rsidRPr="000D7C23" w:rsidRDefault="001C71FD" w:rsidP="001C71FD">
      <w:pPr>
        <w:spacing w:after="18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397"/>
        <w:gridCol w:w="113"/>
        <w:gridCol w:w="1418"/>
        <w:gridCol w:w="397"/>
        <w:gridCol w:w="397"/>
        <w:gridCol w:w="960"/>
        <w:gridCol w:w="1291"/>
        <w:gridCol w:w="360"/>
      </w:tblGrid>
      <w:tr w:rsidR="001C71FD" w:rsidRPr="000D7C23" w14:paraId="58BCF77A" w14:textId="77777777" w:rsidTr="00B05DC4">
        <w:tc>
          <w:tcPr>
            <w:tcW w:w="2552" w:type="dxa"/>
            <w:vAlign w:val="bottom"/>
          </w:tcPr>
          <w:p w14:paraId="632CC353" w14:textId="58251021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05DC4" w:rsidRPr="000D7C23">
              <w:rPr>
                <w:rFonts w:ascii="Times New Roman" w:hAnsi="Times New Roman" w:cs="Times New Roman"/>
                <w:sz w:val="24"/>
                <w:szCs w:val="24"/>
              </w:rPr>
              <w:t xml:space="preserve">(решение) </w:t>
            </w:r>
            <w:proofErr w:type="gramStart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74E3FA3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1FEC2D0E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2892796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22C0737F" w14:textId="77777777" w:rsidR="001C71FD" w:rsidRPr="000D7C23" w:rsidRDefault="001C71FD" w:rsidP="00C43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C1B85FC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56EFECE3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bottom"/>
          </w:tcPr>
          <w:p w14:paraId="4D5FA039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89289CA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646EEF24" w14:textId="77777777" w:rsidR="001C71FD" w:rsidRPr="000D7C23" w:rsidRDefault="001C71FD" w:rsidP="001C71FD">
      <w:pPr>
        <w:spacing w:before="180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 xml:space="preserve">на основании  </w:t>
      </w:r>
    </w:p>
    <w:p w14:paraId="0ED92088" w14:textId="3C7597E1" w:rsidR="001C71FD" w:rsidRPr="000D7C23" w:rsidRDefault="001C71FD" w:rsidP="001C71FD">
      <w:pPr>
        <w:pBdr>
          <w:top w:val="single" w:sz="4" w:space="1" w:color="auto"/>
        </w:pBdr>
        <w:spacing w:after="120"/>
        <w:ind w:left="151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D7C23">
        <w:rPr>
          <w:rFonts w:ascii="Times New Roman" w:hAnsi="Times New Roman" w:cs="Times New Roman"/>
          <w:sz w:val="20"/>
          <w:szCs w:val="20"/>
        </w:rPr>
        <w:t>(</w:t>
      </w:r>
      <w:r w:rsidR="00F00560" w:rsidRPr="000D7C23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0D7C23">
        <w:rPr>
          <w:rFonts w:ascii="Times New Roman" w:hAnsi="Times New Roman" w:cs="Times New Roman"/>
          <w:sz w:val="20"/>
          <w:szCs w:val="20"/>
        </w:rPr>
        <w:t>договор о создании акционерного общества или решение единственного учредителя с внесенными изменениями (при наличии)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"/>
        <w:gridCol w:w="397"/>
        <w:gridCol w:w="113"/>
        <w:gridCol w:w="1418"/>
        <w:gridCol w:w="397"/>
        <w:gridCol w:w="397"/>
        <w:gridCol w:w="642"/>
        <w:gridCol w:w="1291"/>
        <w:gridCol w:w="360"/>
      </w:tblGrid>
      <w:tr w:rsidR="001C71FD" w:rsidRPr="000D7C23" w14:paraId="6F34C7B3" w14:textId="77777777" w:rsidTr="00C43CE0">
        <w:tc>
          <w:tcPr>
            <w:tcW w:w="350" w:type="dxa"/>
            <w:vAlign w:val="bottom"/>
          </w:tcPr>
          <w:p w14:paraId="3AC1BCD3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575C611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023C44BC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D258982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04191653" w14:textId="77777777" w:rsidR="001C71FD" w:rsidRPr="000D7C23" w:rsidRDefault="001C71FD" w:rsidP="00C43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17A2D51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bottom"/>
          </w:tcPr>
          <w:p w14:paraId="57295AFC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bottom"/>
          </w:tcPr>
          <w:p w14:paraId="6894583A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E098B61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5B9EEC" w14:textId="6A03F5F4" w:rsidR="001C71FD" w:rsidRPr="000D7C23" w:rsidRDefault="001C71FD" w:rsidP="00F0056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 xml:space="preserve">Место нахождения эмитента (в соответствии с его уставом): </w:t>
      </w:r>
      <w:r w:rsidR="00F00560" w:rsidRPr="000D7C2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4FF89C0" w14:textId="79F1FEEB" w:rsidR="00F00560" w:rsidRPr="000D7C23" w:rsidRDefault="00F00560" w:rsidP="00F0056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EC92DB" w14:textId="77777777" w:rsidR="001C71FD" w:rsidRPr="000D7C23" w:rsidRDefault="001C71FD" w:rsidP="001C71FD">
      <w:pPr>
        <w:rPr>
          <w:rFonts w:ascii="Times New Roman" w:hAnsi="Times New Roman" w:cs="Times New Roman"/>
          <w:sz w:val="24"/>
          <w:szCs w:val="24"/>
        </w:rPr>
      </w:pPr>
    </w:p>
    <w:p w14:paraId="29262D9F" w14:textId="77777777" w:rsidR="00F00560" w:rsidRPr="000D7C23" w:rsidRDefault="00F00560" w:rsidP="001C71FD">
      <w:pPr>
        <w:rPr>
          <w:rFonts w:ascii="Times New Roman" w:hAnsi="Times New Roman" w:cs="Times New Roman"/>
          <w:sz w:val="24"/>
          <w:szCs w:val="24"/>
        </w:rPr>
      </w:pPr>
    </w:p>
    <w:p w14:paraId="34CAD492" w14:textId="77777777" w:rsidR="001C71FD" w:rsidRPr="000D7C23" w:rsidRDefault="001C71FD" w:rsidP="001C71FD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D7C23">
        <w:rPr>
          <w:rFonts w:ascii="Times New Roman" w:hAnsi="Times New Roman" w:cs="Times New Roman"/>
          <w:sz w:val="20"/>
          <w:szCs w:val="20"/>
        </w:rPr>
        <w:t>(наименование (фамилия, имя, отчество (последнее – при наличии) лица, которое определено в договоре о создании (в решении об учреждении) акционерного общества в качестве заявителя при регистрации выпуска акций, подлежащего размещению при учреждении акционерного общества)</w:t>
      </w:r>
      <w:proofErr w:type="gramEnd"/>
    </w:p>
    <w:p w14:paraId="6449A5ED" w14:textId="77777777" w:rsidR="001C71FD" w:rsidRPr="000D7C23" w:rsidRDefault="001C71FD" w:rsidP="001C71FD">
      <w:pPr>
        <w:ind w:right="6237"/>
        <w:jc w:val="center"/>
        <w:rPr>
          <w:rFonts w:ascii="Times New Roman" w:hAnsi="Times New Roman" w:cs="Times New Roman"/>
          <w:sz w:val="24"/>
          <w:szCs w:val="24"/>
        </w:rPr>
      </w:pPr>
    </w:p>
    <w:p w14:paraId="786F5A79" w14:textId="77777777" w:rsidR="001C71FD" w:rsidRPr="000D7C23" w:rsidRDefault="001C71FD" w:rsidP="001C71FD">
      <w:pPr>
        <w:pBdr>
          <w:top w:val="single" w:sz="4" w:space="1" w:color="auto"/>
        </w:pBdr>
        <w:spacing w:after="120"/>
        <w:ind w:right="6237"/>
        <w:jc w:val="center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>(инициалы, фамилия)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454"/>
        <w:gridCol w:w="2722"/>
      </w:tblGrid>
      <w:tr w:rsidR="001C71FD" w:rsidRPr="000D7C23" w14:paraId="0EB7DF9D" w14:textId="77777777" w:rsidTr="00C43CE0"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14:paraId="62EECAF1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7DEC6A78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14:paraId="71BD8583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FD" w:rsidRPr="000D7C23" w14:paraId="5086252B" w14:textId="77777777" w:rsidTr="00C43CE0">
        <w:tc>
          <w:tcPr>
            <w:tcW w:w="2722" w:type="dxa"/>
            <w:tcBorders>
              <w:top w:val="single" w:sz="4" w:space="0" w:color="auto"/>
            </w:tcBorders>
          </w:tcPr>
          <w:p w14:paraId="3F0A489A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0D7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4" w:type="dxa"/>
          </w:tcPr>
          <w:p w14:paraId="08900920" w14:textId="77777777" w:rsidR="001C71FD" w:rsidRPr="000D7C23" w:rsidRDefault="001C71FD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18BAC78D" w14:textId="77777777" w:rsidR="001C71FD" w:rsidRPr="000D7C23" w:rsidRDefault="001C71FD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3">
              <w:rPr>
                <w:rFonts w:ascii="Times New Roman" w:hAnsi="Times New Roman" w:cs="Times New Roman"/>
                <w:sz w:val="24"/>
                <w:szCs w:val="24"/>
              </w:rPr>
              <w:t>(дата подписи)</w:t>
            </w:r>
            <w:r w:rsidRPr="000D7C23">
              <w:rPr>
                <w:rStyle w:val="af9"/>
                <w:rFonts w:ascii="Times New Roman" w:hAnsi="Times New Roman"/>
                <w:sz w:val="24"/>
                <w:szCs w:val="24"/>
              </w:rPr>
              <w:footnoteReference w:customMarkFollows="1" w:id="2"/>
              <w:t>2</w:t>
            </w:r>
          </w:p>
        </w:tc>
      </w:tr>
    </w:tbl>
    <w:p w14:paraId="262DEB3E" w14:textId="77777777" w:rsidR="005A7C79" w:rsidRPr="000D7C23" w:rsidRDefault="005A7C7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D7C2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DB90E6" w14:textId="4FC3D0CB" w:rsidR="001C71FD" w:rsidRPr="000D7C23" w:rsidRDefault="001C71FD" w:rsidP="005A7C79">
      <w:pPr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7C23">
        <w:rPr>
          <w:rFonts w:ascii="Times New Roman" w:hAnsi="Times New Roman" w:cs="Times New Roman"/>
          <w:b/>
          <w:sz w:val="24"/>
          <w:szCs w:val="24"/>
        </w:rPr>
        <w:lastRenderedPageBreak/>
        <w:t>1. Вид, категория (тип), идентификационные признаки ценных бумаг</w:t>
      </w:r>
    </w:p>
    <w:p w14:paraId="50529EC5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Указываются вид ценных бумаг (акции), категория (обыкновенные или привилегированные), для привилегированных указывается их тип (в случае если тип привилегированных акций определен).</w:t>
      </w:r>
    </w:p>
    <w:p w14:paraId="0CA1D5E5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В случае если размещаемые акции являются привилегированными акциями с преимуществом в очередности получения дивидендов, указывается данное обстоятельство.</w:t>
      </w:r>
    </w:p>
    <w:p w14:paraId="37975C01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В отношении привилегированных акций указывается, являются ли они конвертируемыми.</w:t>
      </w:r>
    </w:p>
    <w:p w14:paraId="44B1537A" w14:textId="77777777" w:rsidR="001C71FD" w:rsidRPr="000D7C23" w:rsidRDefault="001C71FD" w:rsidP="00F00560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23">
        <w:rPr>
          <w:rFonts w:ascii="Times New Roman" w:hAnsi="Times New Roman" w:cs="Times New Roman"/>
          <w:b/>
          <w:sz w:val="24"/>
          <w:szCs w:val="24"/>
        </w:rPr>
        <w:t>2. Номинальная стоимость каждой ценной бумаги выпуска</w:t>
      </w:r>
    </w:p>
    <w:p w14:paraId="61DC433D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Указывается номинальная стоимость акций в рублях.</w:t>
      </w:r>
    </w:p>
    <w:p w14:paraId="5A0C65C8" w14:textId="77777777" w:rsidR="001C71FD" w:rsidRPr="000D7C23" w:rsidRDefault="001C71FD" w:rsidP="00F00560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23">
        <w:rPr>
          <w:rFonts w:ascii="Times New Roman" w:hAnsi="Times New Roman" w:cs="Times New Roman"/>
          <w:b/>
          <w:sz w:val="24"/>
          <w:szCs w:val="24"/>
        </w:rPr>
        <w:t>3.</w:t>
      </w:r>
      <w:r w:rsidRPr="000D7C2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0D7C23">
        <w:rPr>
          <w:rFonts w:ascii="Times New Roman" w:hAnsi="Times New Roman" w:cs="Times New Roman"/>
          <w:b/>
          <w:sz w:val="24"/>
          <w:szCs w:val="24"/>
        </w:rPr>
        <w:t>Права владельца каждой ценной бумаги выпуска</w:t>
      </w:r>
    </w:p>
    <w:p w14:paraId="28A995B4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3.1.</w:t>
      </w:r>
      <w:r w:rsidRPr="000D7C2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D7C23">
        <w:rPr>
          <w:rFonts w:ascii="Times New Roman" w:hAnsi="Times New Roman" w:cs="Times New Roman"/>
          <w:sz w:val="20"/>
          <w:szCs w:val="20"/>
        </w:rPr>
        <w:t>Для обыкновенных акций указываются точные положения устава акционерного общества о правах, предоставляемых акционерам обыкновенными акциями:</w:t>
      </w:r>
    </w:p>
    <w:p w14:paraId="0CE0F163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о праве на получение объявленных дивидендов;</w:t>
      </w:r>
    </w:p>
    <w:p w14:paraId="2C991205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7C23">
        <w:rPr>
          <w:rFonts w:ascii="Times New Roman" w:hAnsi="Times New Roman" w:cs="Times New Roman"/>
          <w:sz w:val="20"/>
          <w:szCs w:val="20"/>
        </w:rPr>
        <w:t>о праве на участие в общем собрании акционеров с правом голоса по всем вопросам</w:t>
      </w:r>
      <w:proofErr w:type="gramEnd"/>
      <w:r w:rsidRPr="000D7C23">
        <w:rPr>
          <w:rFonts w:ascii="Times New Roman" w:hAnsi="Times New Roman" w:cs="Times New Roman"/>
          <w:sz w:val="20"/>
          <w:szCs w:val="20"/>
        </w:rPr>
        <w:t xml:space="preserve"> его компетенции;</w:t>
      </w:r>
    </w:p>
    <w:p w14:paraId="0755265B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о праве на получение части имущества акционерного общества в случае его ликвидации.</w:t>
      </w:r>
    </w:p>
    <w:p w14:paraId="68AD310C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3.2.</w:t>
      </w:r>
      <w:r w:rsidRPr="000D7C2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D7C23">
        <w:rPr>
          <w:rFonts w:ascii="Times New Roman" w:hAnsi="Times New Roman" w:cs="Times New Roman"/>
          <w:sz w:val="20"/>
          <w:szCs w:val="20"/>
        </w:rPr>
        <w:t>Для привилегированных акций указываются точные положения устава акционерного общества о правах, предоставляемых акционерам привилегированными акциями:</w:t>
      </w:r>
    </w:p>
    <w:p w14:paraId="573F77D8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о размере дивиденда (о порядке определения размера дивиденда) и (или) ликвидационной стоимости (порядке определения ликвидационной стоимости) по привилегированным акциям;</w:t>
      </w:r>
    </w:p>
    <w:p w14:paraId="38E5752F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о праве акционера на получение объявленных дивидендов;</w:t>
      </w:r>
    </w:p>
    <w:p w14:paraId="55CD4C23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7C23">
        <w:rPr>
          <w:rFonts w:ascii="Times New Roman" w:hAnsi="Times New Roman" w:cs="Times New Roman"/>
          <w:sz w:val="20"/>
          <w:szCs w:val="20"/>
        </w:rPr>
        <w:t>о праве акционера на участие в общем собрании акционеров с правом голоса по вопросам</w:t>
      </w:r>
      <w:proofErr w:type="gramEnd"/>
      <w:r w:rsidRPr="000D7C23">
        <w:rPr>
          <w:rFonts w:ascii="Times New Roman" w:hAnsi="Times New Roman" w:cs="Times New Roman"/>
          <w:sz w:val="20"/>
          <w:szCs w:val="20"/>
        </w:rPr>
        <w:t xml:space="preserve"> его компетенции в случаях, порядке и на условиях, установленных в соответствии с Федеральным законом «Об акционерных обществах».</w:t>
      </w:r>
    </w:p>
    <w:p w14:paraId="3FEEC02B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При этом в случае, когда уставом акционерного общества предусматриваются привилегированные акции двух и более типов, по каждому из которых определен размер дивиденда и (</w:t>
      </w:r>
      <w:proofErr w:type="gramStart"/>
      <w:r w:rsidRPr="000D7C23">
        <w:rPr>
          <w:rFonts w:ascii="Times New Roman" w:hAnsi="Times New Roman" w:cs="Times New Roman"/>
          <w:sz w:val="20"/>
          <w:szCs w:val="20"/>
        </w:rPr>
        <w:t xml:space="preserve">или) </w:t>
      </w:r>
      <w:proofErr w:type="gramEnd"/>
      <w:r w:rsidRPr="000D7C23">
        <w:rPr>
          <w:rFonts w:ascii="Times New Roman" w:hAnsi="Times New Roman" w:cs="Times New Roman"/>
          <w:sz w:val="20"/>
          <w:szCs w:val="20"/>
        </w:rPr>
        <w:t>ликвидационная стоимость, указывается также очередность выплаты дивидендов (в том числе преимущество в очередности получения дивидендов) и (или) ликвидационной стоимости по каждому из них.</w:t>
      </w:r>
    </w:p>
    <w:p w14:paraId="454F0936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В отношении кумулятивных привилегированных акций указываются точные положения устава акционерного общества о порядке накопления и выплаты дивидендов по кумулятивным привилегированным акциям.</w:t>
      </w:r>
    </w:p>
    <w:p w14:paraId="0421436C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В отношении привилегированных акций с преимуществом в очередности получения дивидендов дополнительно указывается, что такие акции не имеют ликвидационной стоимости.</w:t>
      </w:r>
    </w:p>
    <w:p w14:paraId="0B2441CE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 xml:space="preserve">В случае если уставом акционерного общества предусмотрены один или несколько типов привилегированных акций, предоставляющих </w:t>
      </w:r>
      <w:proofErr w:type="gramStart"/>
      <w:r w:rsidRPr="000D7C23">
        <w:rPr>
          <w:rFonts w:ascii="Times New Roman" w:hAnsi="Times New Roman" w:cs="Times New Roman"/>
          <w:sz w:val="20"/>
          <w:szCs w:val="20"/>
        </w:rPr>
        <w:t>помимо</w:t>
      </w:r>
      <w:proofErr w:type="gramEnd"/>
      <w:r w:rsidRPr="000D7C23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gramStart"/>
      <w:r w:rsidRPr="000D7C23">
        <w:rPr>
          <w:rFonts w:ascii="Times New Roman" w:hAnsi="Times New Roman" w:cs="Times New Roman"/>
          <w:sz w:val="20"/>
          <w:szCs w:val="20"/>
        </w:rPr>
        <w:t>вместо</w:t>
      </w:r>
      <w:proofErr w:type="gramEnd"/>
      <w:r w:rsidRPr="000D7C23">
        <w:rPr>
          <w:rFonts w:ascii="Times New Roman" w:hAnsi="Times New Roman" w:cs="Times New Roman"/>
          <w:sz w:val="20"/>
          <w:szCs w:val="20"/>
        </w:rPr>
        <w:t xml:space="preserve"> прав, предусмотренных статьей 32 Федерального закона «Об акционерных обществах» (Собрание законодательства Российской Федерации, 1996, № 1, ст. 1; </w:t>
      </w:r>
      <w:proofErr w:type="gramStart"/>
      <w:r w:rsidRPr="000D7C23">
        <w:rPr>
          <w:rFonts w:ascii="Times New Roman" w:hAnsi="Times New Roman" w:cs="Times New Roman"/>
          <w:sz w:val="20"/>
          <w:szCs w:val="20"/>
        </w:rPr>
        <w:t>2018, № 53, ст. 8440), право голоса по всем или некоторым вопросам компетенции общего собрания акционеров, в том числе при возникновении или прекращении определенных обстоятельств, преимущественное право приобретения размещаемых обществом акций определенных категорий (типов) и иные дополнительные права, указываются точные положения устава акционерного общества о дополнительных правах, предоставляемых владельцам привилегированных акций каждого из типов, а также об обстоятельствах, с возникновением или</w:t>
      </w:r>
      <w:proofErr w:type="gramEnd"/>
      <w:r w:rsidRPr="000D7C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D7C23">
        <w:rPr>
          <w:rFonts w:ascii="Times New Roman" w:hAnsi="Times New Roman" w:cs="Times New Roman"/>
          <w:sz w:val="20"/>
          <w:szCs w:val="20"/>
        </w:rPr>
        <w:t>прекращением</w:t>
      </w:r>
      <w:proofErr w:type="gramEnd"/>
      <w:r w:rsidRPr="000D7C23">
        <w:rPr>
          <w:rFonts w:ascii="Times New Roman" w:hAnsi="Times New Roman" w:cs="Times New Roman"/>
          <w:sz w:val="20"/>
          <w:szCs w:val="20"/>
        </w:rPr>
        <w:t xml:space="preserve"> которых связано возникновение прав владельцев привилегированных акций каждого типа.</w:t>
      </w:r>
    </w:p>
    <w:p w14:paraId="08FD3ED3" w14:textId="77777777" w:rsidR="001C71FD" w:rsidRPr="000D7C23" w:rsidRDefault="001C71FD" w:rsidP="00F00560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3.3. В случае если размещаемые привилегированные акции являются конвертируемыми, указываются:</w:t>
      </w:r>
    </w:p>
    <w:p w14:paraId="765FE6F6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сведения, позволяющие идентифицировать ценные бумаги, в которые осуществляется конвертация конвертируемых ценных бумаг, и права владельцев ценных бумаг, в которые осуществляется конвертация;</w:t>
      </w:r>
    </w:p>
    <w:p w14:paraId="582C620D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количество эмиссионных ценных бумаг, в которые осуществляется конвертация одной конвертируемой эмиссионной ценной бумаги (коэффициент конвертации);</w:t>
      </w:r>
    </w:p>
    <w:p w14:paraId="39BA8223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условия осуществления конвертации, в том числе срок и (или) обстоятельства, при наступлении которых осуществляется конвертация;</w:t>
      </w:r>
    </w:p>
    <w:p w14:paraId="431F4464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порядок осуществления конвертации.</w:t>
      </w:r>
    </w:p>
    <w:p w14:paraId="218F9BB4" w14:textId="6AB5E4A2" w:rsidR="001C71FD" w:rsidRPr="000D7C23" w:rsidRDefault="00352315" w:rsidP="00F00560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C71FD" w:rsidRPr="000D7C23">
        <w:rPr>
          <w:rFonts w:ascii="Times New Roman" w:hAnsi="Times New Roman" w:cs="Times New Roman"/>
          <w:b/>
          <w:sz w:val="24"/>
          <w:szCs w:val="24"/>
        </w:rPr>
        <w:t>. Обязательство эмитента</w:t>
      </w:r>
    </w:p>
    <w:p w14:paraId="1D550708" w14:textId="77777777" w:rsidR="001C71FD" w:rsidRPr="000D7C23" w:rsidRDefault="001C71FD" w:rsidP="001C71F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Указывается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прав.</w:t>
      </w:r>
    </w:p>
    <w:p w14:paraId="61FB920D" w14:textId="2A3CE851" w:rsidR="001C71FD" w:rsidRPr="000D7C23" w:rsidRDefault="00352315" w:rsidP="00F00560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C71FD" w:rsidRPr="000D7C23">
        <w:rPr>
          <w:rFonts w:ascii="Times New Roman" w:hAnsi="Times New Roman" w:cs="Times New Roman"/>
          <w:b/>
          <w:sz w:val="24"/>
          <w:szCs w:val="24"/>
        </w:rPr>
        <w:t>. Иные сведения</w:t>
      </w:r>
    </w:p>
    <w:p w14:paraId="39004526" w14:textId="1863EE1D" w:rsidR="00B05DC4" w:rsidRPr="000D7C23" w:rsidRDefault="001C71FD" w:rsidP="00F0056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7C23">
        <w:rPr>
          <w:rFonts w:ascii="Times New Roman" w:hAnsi="Times New Roman" w:cs="Times New Roman"/>
          <w:sz w:val="20"/>
          <w:szCs w:val="20"/>
        </w:rPr>
        <w:t>При необходимости указываются иные сведения.</w:t>
      </w:r>
    </w:p>
    <w:sectPr w:rsidR="00B05DC4" w:rsidRPr="000D7C23" w:rsidSect="005A7C79">
      <w:footerReference w:type="default" r:id="rId9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69472" w14:textId="77777777" w:rsidR="009024A5" w:rsidRDefault="009024A5" w:rsidP="00D7735F">
      <w:r>
        <w:separator/>
      </w:r>
    </w:p>
  </w:endnote>
  <w:endnote w:type="continuationSeparator" w:id="0">
    <w:p w14:paraId="5D1BD345" w14:textId="77777777" w:rsidR="009024A5" w:rsidRDefault="009024A5" w:rsidP="00D7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92505"/>
      <w:docPartObj>
        <w:docPartGallery w:val="Page Numbers (Bottom of Page)"/>
        <w:docPartUnique/>
      </w:docPartObj>
    </w:sdtPr>
    <w:sdtEndPr/>
    <w:sdtContent>
      <w:p w14:paraId="0792F499" w14:textId="3EBF52DC" w:rsidR="00C43CE0" w:rsidRDefault="00C43CE0">
        <w:pPr>
          <w:pStyle w:val="af2"/>
          <w:jc w:val="center"/>
        </w:pPr>
        <w:r w:rsidRPr="005A7C79">
          <w:rPr>
            <w:rFonts w:ascii="Times New Roman" w:hAnsi="Times New Roman" w:cs="Times New Roman"/>
          </w:rPr>
          <w:fldChar w:fldCharType="begin"/>
        </w:r>
        <w:r w:rsidRPr="005A7C79">
          <w:rPr>
            <w:rFonts w:ascii="Times New Roman" w:hAnsi="Times New Roman" w:cs="Times New Roman"/>
          </w:rPr>
          <w:instrText>PAGE   \* MERGEFORMAT</w:instrText>
        </w:r>
        <w:r w:rsidRPr="005A7C79">
          <w:rPr>
            <w:rFonts w:ascii="Times New Roman" w:hAnsi="Times New Roman" w:cs="Times New Roman"/>
          </w:rPr>
          <w:fldChar w:fldCharType="separate"/>
        </w:r>
        <w:r w:rsidR="00352315">
          <w:rPr>
            <w:rFonts w:ascii="Times New Roman" w:hAnsi="Times New Roman" w:cs="Times New Roman"/>
            <w:noProof/>
          </w:rPr>
          <w:t>2</w:t>
        </w:r>
        <w:r w:rsidRPr="005A7C79">
          <w:rPr>
            <w:rFonts w:ascii="Times New Roman" w:hAnsi="Times New Roman" w:cs="Times New Roman"/>
          </w:rPr>
          <w:fldChar w:fldCharType="end"/>
        </w:r>
      </w:p>
    </w:sdtContent>
  </w:sdt>
  <w:p w14:paraId="3D6D5C59" w14:textId="77777777" w:rsidR="00C43CE0" w:rsidRDefault="00C43CE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B7102" w14:textId="77777777" w:rsidR="009024A5" w:rsidRDefault="009024A5" w:rsidP="00D7735F">
      <w:r>
        <w:separator/>
      </w:r>
    </w:p>
  </w:footnote>
  <w:footnote w:type="continuationSeparator" w:id="0">
    <w:p w14:paraId="09708385" w14:textId="77777777" w:rsidR="009024A5" w:rsidRDefault="009024A5" w:rsidP="00D7735F">
      <w:r>
        <w:continuationSeparator/>
      </w:r>
    </w:p>
  </w:footnote>
  <w:footnote w:id="1">
    <w:p w14:paraId="77348AEB" w14:textId="77777777" w:rsidR="00C43CE0" w:rsidRDefault="00C43CE0" w:rsidP="00FF0238">
      <w:pPr>
        <w:pStyle w:val="af7"/>
      </w:pPr>
      <w:r>
        <w:rPr>
          <w:rStyle w:val="af9"/>
        </w:rPr>
        <w:t>1</w:t>
      </w:r>
      <w:r>
        <w:t xml:space="preserve"> </w:t>
      </w:r>
      <w:r w:rsidRPr="00C81AE5">
        <w:t>Проставляется в случае представления документов на бумажном носителе.</w:t>
      </w:r>
    </w:p>
  </w:footnote>
  <w:footnote w:id="2">
    <w:p w14:paraId="20691A97" w14:textId="77777777" w:rsidR="00C43CE0" w:rsidRDefault="00C43CE0" w:rsidP="001C71FD">
      <w:pPr>
        <w:pStyle w:val="af7"/>
      </w:pPr>
      <w:r>
        <w:rPr>
          <w:rStyle w:val="af9"/>
        </w:rPr>
        <w:t>2</w:t>
      </w:r>
      <w:r>
        <w:t xml:space="preserve"> </w:t>
      </w:r>
      <w:r w:rsidRPr="00C81AE5">
        <w:t>Указывается в случае представления документов на бумажном носителе.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9448F"/>
    <w:multiLevelType w:val="multilevel"/>
    <w:tmpl w:val="EA16D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56738A"/>
    <w:multiLevelType w:val="multilevel"/>
    <w:tmpl w:val="AB28AA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959D8"/>
    <w:multiLevelType w:val="multilevel"/>
    <w:tmpl w:val="F0E07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250CF"/>
    <w:multiLevelType w:val="multilevel"/>
    <w:tmpl w:val="33745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1315F9"/>
    <w:multiLevelType w:val="multilevel"/>
    <w:tmpl w:val="31B2CF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C71EBD"/>
    <w:multiLevelType w:val="multilevel"/>
    <w:tmpl w:val="A4D88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0D7F3A"/>
    <w:multiLevelType w:val="multilevel"/>
    <w:tmpl w:val="57829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EB53F0"/>
    <w:multiLevelType w:val="multilevel"/>
    <w:tmpl w:val="F0E07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B6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4E7706"/>
    <w:multiLevelType w:val="multilevel"/>
    <w:tmpl w:val="1130DA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C8258D"/>
    <w:multiLevelType w:val="multilevel"/>
    <w:tmpl w:val="9A74F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D0EC8"/>
    <w:multiLevelType w:val="multilevel"/>
    <w:tmpl w:val="A2287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6E0E52"/>
    <w:multiLevelType w:val="multilevel"/>
    <w:tmpl w:val="2CCAA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AE21FF"/>
    <w:multiLevelType w:val="hybridMultilevel"/>
    <w:tmpl w:val="D2DE456C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5249F"/>
    <w:multiLevelType w:val="hybridMultilevel"/>
    <w:tmpl w:val="49EA08DA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C00A3"/>
    <w:multiLevelType w:val="multilevel"/>
    <w:tmpl w:val="1AD01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C17EA2"/>
    <w:multiLevelType w:val="multilevel"/>
    <w:tmpl w:val="9C96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>
    <w:nsid w:val="386B2A51"/>
    <w:multiLevelType w:val="multilevel"/>
    <w:tmpl w:val="4A9A6EF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587214"/>
    <w:multiLevelType w:val="multilevel"/>
    <w:tmpl w:val="7B3AE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E3D58D8"/>
    <w:multiLevelType w:val="multilevel"/>
    <w:tmpl w:val="C18ED9E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>
    <w:nsid w:val="442A4A14"/>
    <w:multiLevelType w:val="multilevel"/>
    <w:tmpl w:val="6B228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586916"/>
    <w:multiLevelType w:val="multilevel"/>
    <w:tmpl w:val="4268F7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9C130AA"/>
    <w:multiLevelType w:val="hybridMultilevel"/>
    <w:tmpl w:val="4000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060F"/>
    <w:multiLevelType w:val="multilevel"/>
    <w:tmpl w:val="5A4A58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07859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1D5D00"/>
    <w:multiLevelType w:val="hybridMultilevel"/>
    <w:tmpl w:val="1350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47835"/>
    <w:multiLevelType w:val="hybridMultilevel"/>
    <w:tmpl w:val="CC34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41DA0"/>
    <w:multiLevelType w:val="multilevel"/>
    <w:tmpl w:val="63264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8D7D45"/>
    <w:multiLevelType w:val="multilevel"/>
    <w:tmpl w:val="47A04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A7F7A85"/>
    <w:multiLevelType w:val="multilevel"/>
    <w:tmpl w:val="39BAE3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1">
    <w:nsid w:val="5AC8716C"/>
    <w:multiLevelType w:val="multilevel"/>
    <w:tmpl w:val="3D5A0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8D0826"/>
    <w:multiLevelType w:val="hybridMultilevel"/>
    <w:tmpl w:val="71F68B32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57D00"/>
    <w:multiLevelType w:val="multilevel"/>
    <w:tmpl w:val="EC287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F207DC"/>
    <w:multiLevelType w:val="hybridMultilevel"/>
    <w:tmpl w:val="897A9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AC38EA"/>
    <w:multiLevelType w:val="multilevel"/>
    <w:tmpl w:val="A2287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C01B93"/>
    <w:multiLevelType w:val="multilevel"/>
    <w:tmpl w:val="5D16A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7CC5C83"/>
    <w:multiLevelType w:val="multilevel"/>
    <w:tmpl w:val="A4D88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7ED322A"/>
    <w:multiLevelType w:val="hybridMultilevel"/>
    <w:tmpl w:val="784C81D4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1634E"/>
    <w:multiLevelType w:val="multilevel"/>
    <w:tmpl w:val="DD6AB52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6B117D"/>
    <w:multiLevelType w:val="multilevel"/>
    <w:tmpl w:val="5D609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7299202B"/>
    <w:multiLevelType w:val="multilevel"/>
    <w:tmpl w:val="FFB09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9433CF"/>
    <w:multiLevelType w:val="multilevel"/>
    <w:tmpl w:val="840E8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3">
    <w:nsid w:val="744B294B"/>
    <w:multiLevelType w:val="multilevel"/>
    <w:tmpl w:val="B2107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4">
    <w:nsid w:val="79BC7E9B"/>
    <w:multiLevelType w:val="multilevel"/>
    <w:tmpl w:val="3B104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A963C5"/>
    <w:multiLevelType w:val="hybridMultilevel"/>
    <w:tmpl w:val="FFFFFFFF"/>
    <w:lvl w:ilvl="0" w:tplc="B0E83EF4">
      <w:numFmt w:val="bullet"/>
      <w:lvlText w:val="-"/>
      <w:lvlJc w:val="left"/>
      <w:pPr>
        <w:ind w:left="117" w:hanging="149"/>
      </w:pPr>
      <w:rPr>
        <w:rFonts w:ascii="Calibri" w:eastAsia="Times New Roman" w:hAnsi="Calibri" w:hint="default"/>
        <w:w w:val="100"/>
        <w:sz w:val="28"/>
        <w:szCs w:val="28"/>
      </w:rPr>
    </w:lvl>
    <w:lvl w:ilvl="1" w:tplc="7DD85C3A">
      <w:numFmt w:val="bullet"/>
      <w:lvlText w:val="•"/>
      <w:lvlJc w:val="left"/>
      <w:pPr>
        <w:ind w:left="1128" w:hanging="149"/>
      </w:pPr>
      <w:rPr>
        <w:rFonts w:hint="default"/>
      </w:rPr>
    </w:lvl>
    <w:lvl w:ilvl="2" w:tplc="BAF4CB58">
      <w:numFmt w:val="bullet"/>
      <w:lvlText w:val="•"/>
      <w:lvlJc w:val="left"/>
      <w:pPr>
        <w:ind w:left="2136" w:hanging="149"/>
      </w:pPr>
      <w:rPr>
        <w:rFonts w:hint="default"/>
      </w:rPr>
    </w:lvl>
    <w:lvl w:ilvl="3" w:tplc="91781268">
      <w:numFmt w:val="bullet"/>
      <w:lvlText w:val="•"/>
      <w:lvlJc w:val="left"/>
      <w:pPr>
        <w:ind w:left="3144" w:hanging="149"/>
      </w:pPr>
      <w:rPr>
        <w:rFonts w:hint="default"/>
      </w:rPr>
    </w:lvl>
    <w:lvl w:ilvl="4" w:tplc="7D5A7AB0">
      <w:numFmt w:val="bullet"/>
      <w:lvlText w:val="•"/>
      <w:lvlJc w:val="left"/>
      <w:pPr>
        <w:ind w:left="4152" w:hanging="149"/>
      </w:pPr>
      <w:rPr>
        <w:rFonts w:hint="default"/>
      </w:rPr>
    </w:lvl>
    <w:lvl w:ilvl="5" w:tplc="2190147E">
      <w:numFmt w:val="bullet"/>
      <w:lvlText w:val="•"/>
      <w:lvlJc w:val="left"/>
      <w:pPr>
        <w:ind w:left="5160" w:hanging="149"/>
      </w:pPr>
      <w:rPr>
        <w:rFonts w:hint="default"/>
      </w:rPr>
    </w:lvl>
    <w:lvl w:ilvl="6" w:tplc="657E1D64">
      <w:numFmt w:val="bullet"/>
      <w:lvlText w:val="•"/>
      <w:lvlJc w:val="left"/>
      <w:pPr>
        <w:ind w:left="6168" w:hanging="149"/>
      </w:pPr>
      <w:rPr>
        <w:rFonts w:hint="default"/>
      </w:rPr>
    </w:lvl>
    <w:lvl w:ilvl="7" w:tplc="E2A8CCC4">
      <w:numFmt w:val="bullet"/>
      <w:lvlText w:val="•"/>
      <w:lvlJc w:val="left"/>
      <w:pPr>
        <w:ind w:left="7176" w:hanging="149"/>
      </w:pPr>
      <w:rPr>
        <w:rFonts w:hint="default"/>
      </w:rPr>
    </w:lvl>
    <w:lvl w:ilvl="8" w:tplc="F26EE522">
      <w:numFmt w:val="bullet"/>
      <w:lvlText w:val="•"/>
      <w:lvlJc w:val="left"/>
      <w:pPr>
        <w:ind w:left="8184" w:hanging="149"/>
      </w:pPr>
      <w:rPr>
        <w:rFonts w:hint="default"/>
      </w:rPr>
    </w:lvl>
  </w:abstractNum>
  <w:abstractNum w:abstractNumId="46">
    <w:nsid w:val="7DA50094"/>
    <w:multiLevelType w:val="hybridMultilevel"/>
    <w:tmpl w:val="C9E26856"/>
    <w:lvl w:ilvl="0" w:tplc="0419000F">
      <w:start w:val="1"/>
      <w:numFmt w:val="decimal"/>
      <w:lvlText w:val="%1."/>
      <w:lvlJc w:val="left"/>
      <w:pPr>
        <w:ind w:left="1442" w:hanging="360"/>
      </w:p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28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18"/>
  </w:num>
  <w:num w:numId="7">
    <w:abstractNumId w:val="26"/>
  </w:num>
  <w:num w:numId="8">
    <w:abstractNumId w:val="40"/>
  </w:num>
  <w:num w:numId="9">
    <w:abstractNumId w:val="45"/>
  </w:num>
  <w:num w:numId="10">
    <w:abstractNumId w:val="3"/>
  </w:num>
  <w:num w:numId="11">
    <w:abstractNumId w:val="19"/>
  </w:num>
  <w:num w:numId="12">
    <w:abstractNumId w:val="21"/>
  </w:num>
  <w:num w:numId="13">
    <w:abstractNumId w:val="5"/>
  </w:num>
  <w:num w:numId="14">
    <w:abstractNumId w:val="30"/>
  </w:num>
  <w:num w:numId="15">
    <w:abstractNumId w:val="1"/>
  </w:num>
  <w:num w:numId="16">
    <w:abstractNumId w:val="2"/>
  </w:num>
  <w:num w:numId="17">
    <w:abstractNumId w:val="27"/>
  </w:num>
  <w:num w:numId="18">
    <w:abstractNumId w:val="46"/>
  </w:num>
  <w:num w:numId="19">
    <w:abstractNumId w:val="0"/>
  </w:num>
  <w:num w:numId="20">
    <w:abstractNumId w:val="39"/>
  </w:num>
  <w:num w:numId="21">
    <w:abstractNumId w:val="4"/>
  </w:num>
  <w:num w:numId="22">
    <w:abstractNumId w:val="38"/>
  </w:num>
  <w:num w:numId="23">
    <w:abstractNumId w:val="14"/>
  </w:num>
  <w:num w:numId="24">
    <w:abstractNumId w:val="32"/>
  </w:num>
  <w:num w:numId="25">
    <w:abstractNumId w:val="15"/>
  </w:num>
  <w:num w:numId="26">
    <w:abstractNumId w:val="9"/>
  </w:num>
  <w:num w:numId="27">
    <w:abstractNumId w:val="25"/>
  </w:num>
  <w:num w:numId="28">
    <w:abstractNumId w:val="33"/>
  </w:num>
  <w:num w:numId="29">
    <w:abstractNumId w:val="7"/>
  </w:num>
  <w:num w:numId="30">
    <w:abstractNumId w:val="23"/>
  </w:num>
  <w:num w:numId="31">
    <w:abstractNumId w:val="29"/>
  </w:num>
  <w:num w:numId="32">
    <w:abstractNumId w:val="31"/>
  </w:num>
  <w:num w:numId="33">
    <w:abstractNumId w:val="34"/>
  </w:num>
  <w:num w:numId="34">
    <w:abstractNumId w:val="36"/>
  </w:num>
  <w:num w:numId="35">
    <w:abstractNumId w:val="6"/>
  </w:num>
  <w:num w:numId="36">
    <w:abstractNumId w:val="24"/>
  </w:num>
  <w:num w:numId="37">
    <w:abstractNumId w:val="37"/>
  </w:num>
  <w:num w:numId="38">
    <w:abstractNumId w:val="12"/>
  </w:num>
  <w:num w:numId="39">
    <w:abstractNumId w:val="10"/>
  </w:num>
  <w:num w:numId="40">
    <w:abstractNumId w:val="35"/>
  </w:num>
  <w:num w:numId="41">
    <w:abstractNumId w:val="43"/>
  </w:num>
  <w:num w:numId="42">
    <w:abstractNumId w:val="42"/>
  </w:num>
  <w:num w:numId="43">
    <w:abstractNumId w:val="17"/>
  </w:num>
  <w:num w:numId="44">
    <w:abstractNumId w:val="22"/>
  </w:num>
  <w:num w:numId="45">
    <w:abstractNumId w:val="20"/>
  </w:num>
  <w:num w:numId="46">
    <w:abstractNumId w:val="4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78"/>
    <w:rsid w:val="00017D95"/>
    <w:rsid w:val="00034423"/>
    <w:rsid w:val="00045125"/>
    <w:rsid w:val="00071601"/>
    <w:rsid w:val="000B0D13"/>
    <w:rsid w:val="000C2555"/>
    <w:rsid w:val="000C4215"/>
    <w:rsid w:val="000C5895"/>
    <w:rsid w:val="000C5C54"/>
    <w:rsid w:val="000D27B5"/>
    <w:rsid w:val="000D2BA7"/>
    <w:rsid w:val="000D7C23"/>
    <w:rsid w:val="000F0299"/>
    <w:rsid w:val="000F7F93"/>
    <w:rsid w:val="00104E85"/>
    <w:rsid w:val="00130283"/>
    <w:rsid w:val="00165DA0"/>
    <w:rsid w:val="0018197A"/>
    <w:rsid w:val="001961E2"/>
    <w:rsid w:val="001A0719"/>
    <w:rsid w:val="001C32CA"/>
    <w:rsid w:val="001C71FD"/>
    <w:rsid w:val="001D386E"/>
    <w:rsid w:val="001E494E"/>
    <w:rsid w:val="00206382"/>
    <w:rsid w:val="00225A7A"/>
    <w:rsid w:val="00245BA5"/>
    <w:rsid w:val="00263405"/>
    <w:rsid w:val="002762A6"/>
    <w:rsid w:val="00297446"/>
    <w:rsid w:val="002B7DF8"/>
    <w:rsid w:val="002C5339"/>
    <w:rsid w:val="002C629E"/>
    <w:rsid w:val="002F17A0"/>
    <w:rsid w:val="00304202"/>
    <w:rsid w:val="00324C7C"/>
    <w:rsid w:val="003372D8"/>
    <w:rsid w:val="00345D64"/>
    <w:rsid w:val="0034776A"/>
    <w:rsid w:val="00352315"/>
    <w:rsid w:val="0035469B"/>
    <w:rsid w:val="0036669C"/>
    <w:rsid w:val="00366C2A"/>
    <w:rsid w:val="00376E2A"/>
    <w:rsid w:val="003770C5"/>
    <w:rsid w:val="003B1598"/>
    <w:rsid w:val="003B7C05"/>
    <w:rsid w:val="003D4B00"/>
    <w:rsid w:val="003F2C94"/>
    <w:rsid w:val="003F38BB"/>
    <w:rsid w:val="003F6DD3"/>
    <w:rsid w:val="00422572"/>
    <w:rsid w:val="00446089"/>
    <w:rsid w:val="0045528B"/>
    <w:rsid w:val="0047738D"/>
    <w:rsid w:val="004842A6"/>
    <w:rsid w:val="00491864"/>
    <w:rsid w:val="004A0C27"/>
    <w:rsid w:val="004B0498"/>
    <w:rsid w:val="004C1B65"/>
    <w:rsid w:val="004C565B"/>
    <w:rsid w:val="004E65C0"/>
    <w:rsid w:val="004F516E"/>
    <w:rsid w:val="00501178"/>
    <w:rsid w:val="00522337"/>
    <w:rsid w:val="0053629E"/>
    <w:rsid w:val="00542427"/>
    <w:rsid w:val="005547F0"/>
    <w:rsid w:val="005806A0"/>
    <w:rsid w:val="005A7C79"/>
    <w:rsid w:val="005D44AB"/>
    <w:rsid w:val="005F0F2E"/>
    <w:rsid w:val="006353EA"/>
    <w:rsid w:val="0064697C"/>
    <w:rsid w:val="00647883"/>
    <w:rsid w:val="00651AA2"/>
    <w:rsid w:val="00672A22"/>
    <w:rsid w:val="00686DE4"/>
    <w:rsid w:val="006A4EF0"/>
    <w:rsid w:val="006F69E1"/>
    <w:rsid w:val="0070571E"/>
    <w:rsid w:val="0072032C"/>
    <w:rsid w:val="007672E6"/>
    <w:rsid w:val="00791754"/>
    <w:rsid w:val="00794753"/>
    <w:rsid w:val="007A451C"/>
    <w:rsid w:val="007B31EA"/>
    <w:rsid w:val="007C3C7D"/>
    <w:rsid w:val="007C5B7D"/>
    <w:rsid w:val="007F7E92"/>
    <w:rsid w:val="00807DAA"/>
    <w:rsid w:val="00821233"/>
    <w:rsid w:val="0082580D"/>
    <w:rsid w:val="00854C60"/>
    <w:rsid w:val="00880C9F"/>
    <w:rsid w:val="008839AB"/>
    <w:rsid w:val="008949FE"/>
    <w:rsid w:val="008A36D0"/>
    <w:rsid w:val="008B0C21"/>
    <w:rsid w:val="008B59D1"/>
    <w:rsid w:val="009024A5"/>
    <w:rsid w:val="00913140"/>
    <w:rsid w:val="00916EF2"/>
    <w:rsid w:val="0091740D"/>
    <w:rsid w:val="00931007"/>
    <w:rsid w:val="009521AA"/>
    <w:rsid w:val="00984F7E"/>
    <w:rsid w:val="00985451"/>
    <w:rsid w:val="009C0AD7"/>
    <w:rsid w:val="00A014FC"/>
    <w:rsid w:val="00A01543"/>
    <w:rsid w:val="00A1139A"/>
    <w:rsid w:val="00A16497"/>
    <w:rsid w:val="00A24D0C"/>
    <w:rsid w:val="00A352B6"/>
    <w:rsid w:val="00A7408F"/>
    <w:rsid w:val="00A90472"/>
    <w:rsid w:val="00A95881"/>
    <w:rsid w:val="00AA5CE2"/>
    <w:rsid w:val="00AC1BB6"/>
    <w:rsid w:val="00AE4530"/>
    <w:rsid w:val="00AE6298"/>
    <w:rsid w:val="00B05DC4"/>
    <w:rsid w:val="00B25DC0"/>
    <w:rsid w:val="00B3723E"/>
    <w:rsid w:val="00B45F19"/>
    <w:rsid w:val="00B72215"/>
    <w:rsid w:val="00B73DE5"/>
    <w:rsid w:val="00B915A8"/>
    <w:rsid w:val="00BC4C2C"/>
    <w:rsid w:val="00BD2F44"/>
    <w:rsid w:val="00BE71A1"/>
    <w:rsid w:val="00C12C25"/>
    <w:rsid w:val="00C13CB7"/>
    <w:rsid w:val="00C43CE0"/>
    <w:rsid w:val="00C61F43"/>
    <w:rsid w:val="00C765FC"/>
    <w:rsid w:val="00C8463C"/>
    <w:rsid w:val="00C92ECB"/>
    <w:rsid w:val="00CB1991"/>
    <w:rsid w:val="00CB2935"/>
    <w:rsid w:val="00CB7010"/>
    <w:rsid w:val="00CC5DE5"/>
    <w:rsid w:val="00CC71E7"/>
    <w:rsid w:val="00CD7542"/>
    <w:rsid w:val="00CF7226"/>
    <w:rsid w:val="00D23878"/>
    <w:rsid w:val="00D25FA5"/>
    <w:rsid w:val="00D40CB7"/>
    <w:rsid w:val="00D46D77"/>
    <w:rsid w:val="00D56D9D"/>
    <w:rsid w:val="00D65AFC"/>
    <w:rsid w:val="00D71092"/>
    <w:rsid w:val="00D7735F"/>
    <w:rsid w:val="00D7764D"/>
    <w:rsid w:val="00D824D1"/>
    <w:rsid w:val="00D8385B"/>
    <w:rsid w:val="00D93602"/>
    <w:rsid w:val="00D9462B"/>
    <w:rsid w:val="00DB2DD7"/>
    <w:rsid w:val="00DC697F"/>
    <w:rsid w:val="00E128FF"/>
    <w:rsid w:val="00E2300E"/>
    <w:rsid w:val="00E36102"/>
    <w:rsid w:val="00E73574"/>
    <w:rsid w:val="00E81C21"/>
    <w:rsid w:val="00E82A95"/>
    <w:rsid w:val="00EB5FC2"/>
    <w:rsid w:val="00ED7C22"/>
    <w:rsid w:val="00EF55CD"/>
    <w:rsid w:val="00F00560"/>
    <w:rsid w:val="00F22876"/>
    <w:rsid w:val="00F25C81"/>
    <w:rsid w:val="00F32E40"/>
    <w:rsid w:val="00F40210"/>
    <w:rsid w:val="00F62641"/>
    <w:rsid w:val="00F74527"/>
    <w:rsid w:val="00F90052"/>
    <w:rsid w:val="00F904D8"/>
    <w:rsid w:val="00F96599"/>
    <w:rsid w:val="00FA2415"/>
    <w:rsid w:val="00FB49C5"/>
    <w:rsid w:val="00FE02F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5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D46D77"/>
    <w:pPr>
      <w:spacing w:before="71"/>
      <w:ind w:left="117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178"/>
    <w:pPr>
      <w:ind w:left="117" w:righ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01178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99"/>
    <w:rsid w:val="0050117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5011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01178"/>
    <w:pPr>
      <w:shd w:val="clear" w:color="auto" w:fill="FFFFFF"/>
      <w:autoSpaceDE/>
      <w:autoSpaceDN/>
      <w:spacing w:line="0" w:lineRule="atLeast"/>
      <w:ind w:hanging="520"/>
      <w:jc w:val="both"/>
      <w:outlineLvl w:val="3"/>
    </w:pPr>
    <w:rPr>
      <w:rFonts w:ascii="Times New Roman" w:hAnsi="Times New Roman" w:cs="Times New Roman"/>
      <w:b/>
      <w:bCs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rsid w:val="005011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0117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1178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1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117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0117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0117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2"/>
    <w:rsid w:val="00EF55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F55CD"/>
    <w:pPr>
      <w:shd w:val="clear" w:color="auto" w:fill="FFFFFF"/>
      <w:autoSpaceDE/>
      <w:autoSpaceDN/>
      <w:spacing w:line="277" w:lineRule="exact"/>
      <w:ind w:hanging="720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List Paragraph"/>
    <w:basedOn w:val="a"/>
    <w:uiPriority w:val="99"/>
    <w:qFormat/>
    <w:rsid w:val="000C5C54"/>
    <w:pPr>
      <w:ind w:left="720"/>
      <w:contextualSpacing/>
    </w:pPr>
  </w:style>
  <w:style w:type="paragraph" w:styleId="11">
    <w:name w:val="toc 1"/>
    <w:basedOn w:val="a"/>
    <w:autoRedefine/>
    <w:uiPriority w:val="99"/>
    <w:semiHidden/>
    <w:rsid w:val="00C13CB7"/>
    <w:pPr>
      <w:tabs>
        <w:tab w:val="left" w:leader="dot" w:pos="9790"/>
      </w:tabs>
      <w:spacing w:line="360" w:lineRule="auto"/>
    </w:pPr>
    <w:rPr>
      <w:rFonts w:ascii="Cambria" w:hAnsi="Cambria" w:cs="Cambria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735F"/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735F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6D77"/>
    <w:rPr>
      <w:rFonts w:ascii="Cambria" w:eastAsia="Times New Roman" w:hAnsi="Cambria" w:cs="Cambria"/>
      <w:b/>
      <w:bCs/>
      <w:sz w:val="32"/>
      <w:szCs w:val="32"/>
      <w:lang w:eastAsia="ru-RU"/>
    </w:rPr>
  </w:style>
  <w:style w:type="character" w:styleId="af4">
    <w:name w:val="Hyperlink"/>
    <w:basedOn w:val="a0"/>
    <w:uiPriority w:val="99"/>
    <w:unhideWhenUsed/>
    <w:rsid w:val="001C32C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86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686DE4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017D95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17D95"/>
    <w:rPr>
      <w:rFonts w:ascii="Calibri" w:eastAsia="Calibri" w:hAnsi="Calibri" w:cs="Calibri"/>
      <w:lang w:eastAsia="ru-RU"/>
    </w:rPr>
  </w:style>
  <w:style w:type="paragraph" w:styleId="af7">
    <w:name w:val="footnote text"/>
    <w:basedOn w:val="a"/>
    <w:link w:val="af8"/>
    <w:uiPriority w:val="99"/>
    <w:semiHidden/>
    <w:rsid w:val="001C71FD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C7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1C71FD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B72215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7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B7221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D46D77"/>
    <w:pPr>
      <w:spacing w:before="71"/>
      <w:ind w:left="117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178"/>
    <w:pPr>
      <w:ind w:left="117" w:righ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01178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99"/>
    <w:rsid w:val="0050117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5011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01178"/>
    <w:pPr>
      <w:shd w:val="clear" w:color="auto" w:fill="FFFFFF"/>
      <w:autoSpaceDE/>
      <w:autoSpaceDN/>
      <w:spacing w:line="0" w:lineRule="atLeast"/>
      <w:ind w:hanging="520"/>
      <w:jc w:val="both"/>
      <w:outlineLvl w:val="3"/>
    </w:pPr>
    <w:rPr>
      <w:rFonts w:ascii="Times New Roman" w:hAnsi="Times New Roman" w:cs="Times New Roman"/>
      <w:b/>
      <w:bCs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rsid w:val="005011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0117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1178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1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117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0117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0117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2"/>
    <w:rsid w:val="00EF55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F55CD"/>
    <w:pPr>
      <w:shd w:val="clear" w:color="auto" w:fill="FFFFFF"/>
      <w:autoSpaceDE/>
      <w:autoSpaceDN/>
      <w:spacing w:line="277" w:lineRule="exact"/>
      <w:ind w:hanging="720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List Paragraph"/>
    <w:basedOn w:val="a"/>
    <w:uiPriority w:val="99"/>
    <w:qFormat/>
    <w:rsid w:val="000C5C54"/>
    <w:pPr>
      <w:ind w:left="720"/>
      <w:contextualSpacing/>
    </w:pPr>
  </w:style>
  <w:style w:type="paragraph" w:styleId="11">
    <w:name w:val="toc 1"/>
    <w:basedOn w:val="a"/>
    <w:autoRedefine/>
    <w:uiPriority w:val="99"/>
    <w:semiHidden/>
    <w:rsid w:val="00C13CB7"/>
    <w:pPr>
      <w:tabs>
        <w:tab w:val="left" w:leader="dot" w:pos="9790"/>
      </w:tabs>
      <w:spacing w:line="360" w:lineRule="auto"/>
    </w:pPr>
    <w:rPr>
      <w:rFonts w:ascii="Cambria" w:hAnsi="Cambria" w:cs="Cambria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735F"/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735F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6D77"/>
    <w:rPr>
      <w:rFonts w:ascii="Cambria" w:eastAsia="Times New Roman" w:hAnsi="Cambria" w:cs="Cambria"/>
      <w:b/>
      <w:bCs/>
      <w:sz w:val="32"/>
      <w:szCs w:val="32"/>
      <w:lang w:eastAsia="ru-RU"/>
    </w:rPr>
  </w:style>
  <w:style w:type="character" w:styleId="af4">
    <w:name w:val="Hyperlink"/>
    <w:basedOn w:val="a0"/>
    <w:uiPriority w:val="99"/>
    <w:unhideWhenUsed/>
    <w:rsid w:val="001C32C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86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686DE4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017D95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17D95"/>
    <w:rPr>
      <w:rFonts w:ascii="Calibri" w:eastAsia="Calibri" w:hAnsi="Calibri" w:cs="Calibri"/>
      <w:lang w:eastAsia="ru-RU"/>
    </w:rPr>
  </w:style>
  <w:style w:type="paragraph" w:styleId="af7">
    <w:name w:val="footnote text"/>
    <w:basedOn w:val="a"/>
    <w:link w:val="af8"/>
    <w:uiPriority w:val="99"/>
    <w:semiHidden/>
    <w:rsid w:val="001C71FD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C7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1C71FD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B72215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7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B722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86F8-7264-444E-A421-EF5806EF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 (Белоусова Т.М.)</dc:creator>
  <cp:lastModifiedBy>Бахарева Екатерина</cp:lastModifiedBy>
  <cp:revision>4</cp:revision>
  <cp:lastPrinted>2020-07-08T12:33:00Z</cp:lastPrinted>
  <dcterms:created xsi:type="dcterms:W3CDTF">2020-07-16T10:25:00Z</dcterms:created>
  <dcterms:modified xsi:type="dcterms:W3CDTF">2020-08-31T13:36:00Z</dcterms:modified>
</cp:coreProperties>
</file>